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35AE83">
      <w:pPr>
        <w:pStyle w:val="2"/>
        <w:spacing w:line="360" w:lineRule="auto"/>
        <w:rPr>
          <w:rFonts w:hint="eastAsia" w:ascii="宋体" w:hAnsi="宋体" w:eastAsia="宋体" w:cs="宋体"/>
          <w:b/>
          <w:bCs/>
          <w:sz w:val="44"/>
          <w:lang w:eastAsia="zh-CN"/>
        </w:rPr>
      </w:pPr>
      <w:r>
        <w:rPr>
          <w:rFonts w:hint="eastAsia" w:ascii="宋体" w:hAnsi="宋体" w:eastAsia="宋体" w:cs="宋体"/>
          <w:b/>
          <w:bCs/>
          <w:sz w:val="44"/>
        </w:rPr>
        <w:t xml:space="preserve"> </w:t>
      </w:r>
      <w:r>
        <w:rPr>
          <w:rFonts w:hint="eastAsia" w:ascii="宋体" w:hAnsi="宋体" w:eastAsia="宋体" w:cs="宋体"/>
          <w:b/>
          <w:bCs/>
          <w:sz w:val="44"/>
          <w:lang w:eastAsia="zh-CN"/>
        </w:rPr>
        <w:t>镇江市第四人民医院医用气体配送服务</w:t>
      </w:r>
    </w:p>
    <w:p w14:paraId="6FFAFF10">
      <w:pPr>
        <w:pStyle w:val="2"/>
        <w:spacing w:line="360" w:lineRule="auto"/>
        <w:rPr>
          <w:rFonts w:hint="eastAsia" w:hAnsi="宋体" w:cs="宋体"/>
          <w:bCs/>
          <w:sz w:val="44"/>
        </w:rPr>
      </w:pPr>
      <w:bookmarkStart w:id="0" w:name="_GoBack"/>
      <w:bookmarkEnd w:id="0"/>
      <w:r>
        <w:rPr>
          <w:rFonts w:hint="eastAsia" w:ascii="宋体" w:hAnsi="宋体" w:eastAsia="宋体" w:cs="宋体"/>
          <w:b/>
          <w:bCs/>
          <w:sz w:val="44"/>
          <w:lang w:eastAsia="zh-CN"/>
        </w:rPr>
        <w:t>采购</w:t>
      </w:r>
      <w:r>
        <w:rPr>
          <w:rFonts w:hint="eastAsia" w:ascii="宋体" w:hAnsi="宋体" w:eastAsia="宋体" w:cs="宋体"/>
          <w:b/>
          <w:bCs/>
          <w:sz w:val="44"/>
        </w:rPr>
        <w:t>需求</w:t>
      </w:r>
    </w:p>
    <w:p w14:paraId="44540FB5">
      <w:pPr>
        <w:pStyle w:val="7"/>
        <w:numPr>
          <w:ilvl w:val="0"/>
          <w:numId w:val="0"/>
        </w:numPr>
        <w:spacing w:before="240" w:after="240"/>
        <w:rPr>
          <w:rStyle w:val="10"/>
          <w:rFonts w:hint="eastAsia"/>
          <w:b/>
          <w:bCs/>
          <w:color w:val="auto"/>
          <w:sz w:val="28"/>
          <w:szCs w:val="28"/>
          <w:highlight w:val="none"/>
          <w:lang w:eastAsia="zh-CN"/>
        </w:rPr>
      </w:pPr>
      <w:r>
        <w:rPr>
          <w:rStyle w:val="10"/>
          <w:rFonts w:hint="eastAsia"/>
          <w:b/>
          <w:bCs/>
          <w:color w:val="auto"/>
          <w:sz w:val="28"/>
          <w:szCs w:val="28"/>
          <w:highlight w:val="none"/>
          <w:lang w:eastAsia="zh-CN"/>
        </w:rPr>
        <w:t>一、采购需求</w:t>
      </w:r>
    </w:p>
    <w:p w14:paraId="1718CC59">
      <w:pPr>
        <w:pStyle w:val="7"/>
        <w:spacing w:before="240" w:after="240"/>
        <w:ind w:left="0" w:firstLine="480"/>
        <w:rPr>
          <w:rFonts w:hint="eastAsia" w:ascii="宋体" w:hAnsi="宋体" w:eastAsia="宋体" w:cs="宋体"/>
          <w:b w:val="0"/>
          <w:bCs/>
          <w:sz w:val="24"/>
          <w:szCs w:val="24"/>
        </w:rPr>
      </w:pPr>
      <w:r>
        <w:rPr>
          <w:rStyle w:val="6"/>
          <w:rFonts w:hint="eastAsia" w:ascii="宋体" w:hAnsi="宋体" w:cs="宋体"/>
          <w:color w:val="auto"/>
          <w:sz w:val="24"/>
          <w:szCs w:val="24"/>
          <w:highlight w:val="none"/>
          <w:lang w:val="en-US" w:eastAsia="zh-CN"/>
        </w:rPr>
        <w:t>1.</w:t>
      </w:r>
      <w:r>
        <w:rPr>
          <w:rStyle w:val="6"/>
          <w:rFonts w:ascii="宋体" w:hAnsi="宋体" w:eastAsia="宋体" w:cs="宋体"/>
          <w:color w:val="auto"/>
          <w:sz w:val="24"/>
          <w:szCs w:val="24"/>
          <w:highlight w:val="none"/>
        </w:rPr>
        <w:t>本项目主要服务范围为医院院区的医用气体，全年不间断供应。</w:t>
      </w:r>
      <w:r>
        <w:rPr>
          <w:rFonts w:hint="eastAsia" w:ascii="宋体" w:hAnsi="宋体" w:eastAsia="宋体" w:cs="宋体"/>
          <w:b w:val="0"/>
          <w:bCs/>
          <w:sz w:val="24"/>
          <w:szCs w:val="24"/>
        </w:rPr>
        <w:t>医用氧气是临床急救、重症监护、手术治疗、慢性病护理、等医疗场景的核心刚需物资，是医疗机构正常运转的基础性保障资源。</w:t>
      </w:r>
    </w:p>
    <w:p w14:paraId="122CD2D3">
      <w:pPr>
        <w:spacing w:before="120" w:after="120" w:line="288" w:lineRule="auto"/>
        <w:ind w:firstLine="480"/>
        <w:jc w:val="left"/>
        <w:rPr>
          <w:rFonts w:hint="eastAsia" w:ascii="宋体" w:hAnsi="宋体" w:eastAsia="宋体" w:cs="宋体"/>
          <w:b w:val="0"/>
          <w:bCs/>
          <w:sz w:val="24"/>
          <w:szCs w:val="24"/>
        </w:rPr>
      </w:pPr>
      <w:r>
        <w:rPr>
          <w:rFonts w:hint="eastAsia" w:hAnsi="宋体" w:cs="宋体"/>
          <w:b w:val="0"/>
          <w:bCs/>
          <w:sz w:val="24"/>
          <w:szCs w:val="24"/>
          <w:lang w:val="en-US" w:eastAsia="zh-CN"/>
        </w:rPr>
        <w:t>2.</w:t>
      </w:r>
      <w:r>
        <w:rPr>
          <w:rFonts w:hint="eastAsia" w:ascii="宋体" w:hAnsi="宋体" w:eastAsia="宋体" w:cs="宋体"/>
          <w:b w:val="0"/>
          <w:bCs/>
          <w:sz w:val="24"/>
          <w:szCs w:val="24"/>
        </w:rPr>
        <w:t>本项目依托低温杜瓦瓶供气技术，搭建标准化医用液氧供应体系，</w:t>
      </w:r>
      <w:r>
        <w:rPr>
          <w:rFonts w:hint="eastAsia" w:ascii="宋体" w:hAnsi="宋体" w:eastAsia="宋体" w:cs="宋体"/>
          <w:b w:val="0"/>
          <w:bCs/>
          <w:sz w:val="24"/>
          <w:szCs w:val="24"/>
          <w:lang w:val="en-US" w:eastAsia="zh-CN"/>
        </w:rPr>
        <w:t>采用</w:t>
      </w:r>
      <w:r>
        <w:rPr>
          <w:rFonts w:hint="eastAsia" w:ascii="宋体" w:hAnsi="宋体" w:eastAsia="宋体" w:cs="宋体"/>
          <w:b w:val="0"/>
          <w:bCs/>
          <w:sz w:val="24"/>
          <w:szCs w:val="24"/>
        </w:rPr>
        <w:t>医用液氧杜瓦瓶低温增压及稳压供气配套设备</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rPr>
        <w:t>安全监控与应急防护体系</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rPr>
        <w:t>实现医疗场景的常态化、稳定化医用氧气供应，替代传统高压钢瓶供氧模式。</w:t>
      </w:r>
    </w:p>
    <w:p w14:paraId="51C59AC4">
      <w:pPr>
        <w:pStyle w:val="4"/>
        <w:numPr>
          <w:ilvl w:val="0"/>
          <w:numId w:val="0"/>
        </w:numPr>
        <w:ind w:firstLine="240"/>
        <w:rPr>
          <w:rFonts w:hint="eastAsia"/>
          <w:b w:val="0"/>
          <w:bCs/>
        </w:rPr>
      </w:pPr>
      <w:r>
        <w:rPr>
          <w:rFonts w:hint="eastAsia"/>
          <w:b w:val="0"/>
          <w:bCs/>
          <w:lang w:eastAsia="zh-CN"/>
        </w:rPr>
        <w:t>（一）</w:t>
      </w:r>
      <w:r>
        <w:rPr>
          <w:rFonts w:hint="eastAsia"/>
          <w:b w:val="0"/>
          <w:bCs/>
        </w:rPr>
        <w:t>气体清单</w:t>
      </w:r>
    </w:p>
    <w:tbl>
      <w:tblPr>
        <w:tblStyle w:val="5"/>
        <w:tblW w:w="8179" w:type="dxa"/>
        <w:tblInd w:w="3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74"/>
        <w:gridCol w:w="2805"/>
      </w:tblGrid>
      <w:tr w14:paraId="7D571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5374" w:type="dxa"/>
            <w:tcBorders>
              <w:top w:val="single" w:color="auto" w:sz="6" w:space="0"/>
              <w:left w:val="single" w:color="auto" w:sz="6" w:space="0"/>
              <w:bottom w:val="single" w:color="auto" w:sz="6" w:space="0"/>
              <w:right w:val="single" w:color="auto" w:sz="6" w:space="0"/>
            </w:tcBorders>
            <w:noWrap w:val="0"/>
            <w:vAlign w:val="top"/>
          </w:tcPr>
          <w:p w14:paraId="376CF03E">
            <w:pPr>
              <w:jc w:val="center"/>
              <w:rPr>
                <w:rFonts w:hint="eastAsia" w:ascii="宋体" w:hAnsi="宋体"/>
                <w:b w:val="0"/>
                <w:bCs/>
                <w:color w:val="000000"/>
                <w:sz w:val="22"/>
                <w:szCs w:val="24"/>
              </w:rPr>
            </w:pPr>
            <w:r>
              <w:rPr>
                <w:rFonts w:hint="eastAsia" w:ascii="宋体" w:hAnsi="宋体"/>
                <w:b w:val="0"/>
                <w:bCs/>
                <w:color w:val="000000"/>
                <w:sz w:val="22"/>
                <w:szCs w:val="24"/>
              </w:rPr>
              <w:t>品名</w:t>
            </w:r>
          </w:p>
        </w:tc>
        <w:tc>
          <w:tcPr>
            <w:tcW w:w="2805" w:type="dxa"/>
            <w:tcBorders>
              <w:top w:val="single" w:color="auto" w:sz="6" w:space="0"/>
              <w:left w:val="single" w:color="auto" w:sz="6" w:space="0"/>
              <w:bottom w:val="single" w:color="auto" w:sz="6" w:space="0"/>
              <w:right w:val="single" w:color="auto" w:sz="6" w:space="0"/>
            </w:tcBorders>
            <w:noWrap w:val="0"/>
            <w:vAlign w:val="top"/>
          </w:tcPr>
          <w:p w14:paraId="64D2A279">
            <w:pPr>
              <w:jc w:val="center"/>
              <w:rPr>
                <w:rFonts w:hint="eastAsia" w:ascii="宋体" w:hAnsi="宋体"/>
                <w:b w:val="0"/>
                <w:bCs/>
                <w:color w:val="000000"/>
                <w:sz w:val="22"/>
                <w:szCs w:val="24"/>
              </w:rPr>
            </w:pPr>
            <w:r>
              <w:rPr>
                <w:rFonts w:hint="eastAsia" w:ascii="宋体" w:hAnsi="宋体"/>
                <w:b w:val="0"/>
                <w:bCs/>
                <w:color w:val="000000"/>
                <w:sz w:val="22"/>
                <w:szCs w:val="24"/>
              </w:rPr>
              <w:t>数量</w:t>
            </w:r>
          </w:p>
        </w:tc>
      </w:tr>
      <w:tr w14:paraId="75623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5374" w:type="dxa"/>
            <w:tcBorders>
              <w:top w:val="single" w:color="auto" w:sz="6" w:space="0"/>
              <w:left w:val="single" w:color="auto" w:sz="6" w:space="0"/>
              <w:bottom w:val="single" w:color="auto" w:sz="6" w:space="0"/>
              <w:right w:val="single" w:color="auto" w:sz="6" w:space="0"/>
            </w:tcBorders>
            <w:shd w:val="clear" w:color="auto" w:fill="auto"/>
            <w:noWrap w:val="0"/>
            <w:vAlign w:val="top"/>
          </w:tcPr>
          <w:p w14:paraId="027DD34C">
            <w:pPr>
              <w:jc w:val="center"/>
              <w:rPr>
                <w:rFonts w:hint="eastAsia" w:ascii="宋体" w:hAnsi="宋体" w:eastAsia="宋体" w:cs="Times New Roman"/>
                <w:b w:val="0"/>
                <w:bCs/>
                <w:color w:val="000000"/>
                <w:position w:val="-10"/>
                <w:sz w:val="22"/>
                <w:szCs w:val="24"/>
              </w:rPr>
            </w:pPr>
            <w:r>
              <w:rPr>
                <w:rFonts w:hint="eastAsia" w:ascii="宋体" w:hAnsi="宋体"/>
                <w:b w:val="0"/>
                <w:bCs/>
                <w:color w:val="000000"/>
                <w:sz w:val="22"/>
                <w:szCs w:val="24"/>
              </w:rPr>
              <w:t>医用液氧（升）</w:t>
            </w:r>
          </w:p>
        </w:tc>
        <w:tc>
          <w:tcPr>
            <w:tcW w:w="2805" w:type="dxa"/>
            <w:tcBorders>
              <w:top w:val="single" w:color="auto" w:sz="6" w:space="0"/>
              <w:left w:val="single" w:color="auto" w:sz="6" w:space="0"/>
              <w:bottom w:val="single" w:color="auto" w:sz="6" w:space="0"/>
              <w:right w:val="single" w:color="auto" w:sz="6" w:space="0"/>
            </w:tcBorders>
            <w:noWrap w:val="0"/>
            <w:vAlign w:val="top"/>
          </w:tcPr>
          <w:p w14:paraId="4B3334D5">
            <w:pPr>
              <w:keepNext w:val="0"/>
              <w:keepLines w:val="0"/>
              <w:widowControl/>
              <w:suppressLineNumbers w:val="0"/>
              <w:jc w:val="center"/>
              <w:rPr>
                <w:rFonts w:hint="default" w:ascii="宋体" w:hAnsi="宋体" w:eastAsia="宋体"/>
                <w:b w:val="0"/>
                <w:bCs/>
                <w:color w:val="000000" w:themeColor="text1"/>
                <w:sz w:val="22"/>
                <w:szCs w:val="24"/>
                <w:lang w:val="en-US" w:eastAsia="zh-CN"/>
                <w14:textFill>
                  <w14:solidFill>
                    <w14:schemeClr w14:val="tx1"/>
                  </w14:solidFill>
                </w14:textFill>
              </w:rPr>
            </w:pPr>
            <w:r>
              <w:rPr>
                <w:rFonts w:hint="eastAsia" w:hAnsi="宋体"/>
                <w:b w:val="0"/>
                <w:bCs/>
                <w:color w:val="000000" w:themeColor="text1"/>
                <w:sz w:val="22"/>
                <w:szCs w:val="24"/>
                <w:lang w:val="en-US" w:eastAsia="zh-CN"/>
                <w14:textFill>
                  <w14:solidFill>
                    <w14:schemeClr w14:val="tx1"/>
                  </w14:solidFill>
                </w14:textFill>
              </w:rPr>
              <w:t>350000</w:t>
            </w:r>
          </w:p>
        </w:tc>
      </w:tr>
      <w:tr w14:paraId="3607C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5374" w:type="dxa"/>
            <w:tcBorders>
              <w:top w:val="single" w:color="auto" w:sz="6" w:space="0"/>
              <w:left w:val="single" w:color="auto" w:sz="6" w:space="0"/>
              <w:bottom w:val="single" w:color="auto" w:sz="6" w:space="0"/>
              <w:right w:val="single" w:color="auto" w:sz="6" w:space="0"/>
            </w:tcBorders>
            <w:shd w:val="clear" w:color="auto" w:fill="auto"/>
            <w:noWrap w:val="0"/>
            <w:vAlign w:val="top"/>
          </w:tcPr>
          <w:p w14:paraId="7F0A6A9C">
            <w:pPr>
              <w:jc w:val="center"/>
              <w:rPr>
                <w:rFonts w:hint="eastAsia" w:ascii="宋体" w:hAnsi="宋体" w:eastAsia="宋体" w:cs="Times New Roman"/>
                <w:b w:val="0"/>
                <w:bCs/>
                <w:color w:val="000000"/>
                <w:position w:val="-10"/>
                <w:sz w:val="22"/>
                <w:szCs w:val="24"/>
              </w:rPr>
            </w:pPr>
            <w:r>
              <w:rPr>
                <w:rFonts w:hint="eastAsia" w:ascii="宋体" w:hAnsi="宋体"/>
                <w:b w:val="0"/>
                <w:bCs/>
                <w:color w:val="000000"/>
                <w:sz w:val="22"/>
                <w:szCs w:val="24"/>
              </w:rPr>
              <w:t>高纯二氧化碳（升）</w:t>
            </w:r>
          </w:p>
        </w:tc>
        <w:tc>
          <w:tcPr>
            <w:tcW w:w="2805" w:type="dxa"/>
            <w:tcBorders>
              <w:top w:val="single" w:color="auto" w:sz="6" w:space="0"/>
              <w:left w:val="single" w:color="auto" w:sz="6" w:space="0"/>
              <w:bottom w:val="single" w:color="auto" w:sz="6" w:space="0"/>
              <w:right w:val="single" w:color="auto" w:sz="6" w:space="0"/>
            </w:tcBorders>
            <w:noWrap w:val="0"/>
            <w:vAlign w:val="top"/>
          </w:tcPr>
          <w:p w14:paraId="61A08FB3">
            <w:pPr>
              <w:keepNext w:val="0"/>
              <w:keepLines w:val="0"/>
              <w:widowControl/>
              <w:suppressLineNumbers w:val="0"/>
              <w:jc w:val="center"/>
              <w:rPr>
                <w:rFonts w:hint="default" w:ascii="宋体" w:hAnsi="宋体" w:eastAsia="宋体"/>
                <w:b w:val="0"/>
                <w:bCs/>
                <w:color w:val="000000" w:themeColor="text1"/>
                <w:sz w:val="22"/>
                <w:szCs w:val="24"/>
                <w:lang w:val="en-US" w:eastAsia="zh-CN"/>
                <w14:textFill>
                  <w14:solidFill>
                    <w14:schemeClr w14:val="tx1"/>
                  </w14:solidFill>
                </w14:textFill>
              </w:rPr>
            </w:pPr>
            <w:r>
              <w:rPr>
                <w:rFonts w:hint="eastAsia" w:ascii="宋体" w:hAnsi="宋体" w:cs="宋体"/>
                <w:b w:val="0"/>
                <w:bCs/>
                <w:i w:val="0"/>
                <w:iCs w:val="0"/>
                <w:color w:val="000000" w:themeColor="text1"/>
                <w:sz w:val="22"/>
                <w:szCs w:val="22"/>
                <w:u w:val="none"/>
                <w:lang w:val="en-US" w:eastAsia="zh-CN" w:bidi="ar"/>
                <w14:textFill>
                  <w14:solidFill>
                    <w14:schemeClr w14:val="tx1"/>
                  </w14:solidFill>
                </w14:textFill>
              </w:rPr>
              <w:t>5</w:t>
            </w:r>
            <w:r>
              <w:rPr>
                <w:rFonts w:hint="eastAsia" w:ascii="宋体" w:hAnsi="宋体" w:eastAsia="宋体" w:cs="宋体"/>
                <w:b w:val="0"/>
                <w:bCs/>
                <w:i w:val="0"/>
                <w:iCs w:val="0"/>
                <w:color w:val="000000" w:themeColor="text1"/>
                <w:sz w:val="22"/>
                <w:szCs w:val="22"/>
                <w:u w:val="none"/>
                <w:lang w:val="en-US" w:eastAsia="zh-CN" w:bidi="ar"/>
                <w14:textFill>
                  <w14:solidFill>
                    <w14:schemeClr w14:val="tx1"/>
                  </w14:solidFill>
                </w14:textFill>
              </w:rPr>
              <w:t>000</w:t>
            </w:r>
          </w:p>
        </w:tc>
      </w:tr>
      <w:tr w14:paraId="1814C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5374" w:type="dxa"/>
            <w:tcBorders>
              <w:top w:val="single" w:color="auto" w:sz="6" w:space="0"/>
              <w:left w:val="single" w:color="auto" w:sz="6" w:space="0"/>
              <w:bottom w:val="single" w:color="auto" w:sz="6" w:space="0"/>
              <w:right w:val="single" w:color="auto" w:sz="6" w:space="0"/>
            </w:tcBorders>
            <w:shd w:val="clear" w:color="auto" w:fill="auto"/>
            <w:noWrap w:val="0"/>
            <w:vAlign w:val="top"/>
          </w:tcPr>
          <w:p w14:paraId="09C5CBD4">
            <w:pPr>
              <w:jc w:val="center"/>
              <w:rPr>
                <w:rFonts w:hint="eastAsia" w:ascii="宋体" w:hAnsi="宋体" w:eastAsia="宋体" w:cs="Times New Roman"/>
                <w:b w:val="0"/>
                <w:bCs/>
                <w:color w:val="000000"/>
                <w:position w:val="-10"/>
                <w:sz w:val="22"/>
                <w:szCs w:val="24"/>
              </w:rPr>
            </w:pPr>
            <w:r>
              <w:rPr>
                <w:rFonts w:hint="eastAsia" w:ascii="宋体" w:hAnsi="宋体"/>
                <w:b w:val="0"/>
                <w:bCs/>
                <w:color w:val="000000"/>
                <w:sz w:val="22"/>
                <w:szCs w:val="24"/>
              </w:rPr>
              <w:t>高纯氮（升）</w:t>
            </w:r>
          </w:p>
        </w:tc>
        <w:tc>
          <w:tcPr>
            <w:tcW w:w="2805" w:type="dxa"/>
            <w:tcBorders>
              <w:top w:val="single" w:color="auto" w:sz="6" w:space="0"/>
              <w:left w:val="single" w:color="auto" w:sz="6" w:space="0"/>
              <w:bottom w:val="single" w:color="auto" w:sz="6" w:space="0"/>
              <w:right w:val="single" w:color="auto" w:sz="6" w:space="0"/>
            </w:tcBorders>
            <w:noWrap w:val="0"/>
            <w:vAlign w:val="top"/>
          </w:tcPr>
          <w:p w14:paraId="63525916">
            <w:pPr>
              <w:keepNext w:val="0"/>
              <w:keepLines w:val="0"/>
              <w:widowControl/>
              <w:suppressLineNumbers w:val="0"/>
              <w:jc w:val="center"/>
              <w:rPr>
                <w:rFonts w:hint="default" w:ascii="宋体" w:hAnsi="宋体" w:eastAsia="宋体"/>
                <w:b w:val="0"/>
                <w:bCs/>
                <w:color w:val="000000" w:themeColor="text1"/>
                <w:sz w:val="22"/>
                <w:szCs w:val="24"/>
                <w:lang w:val="en-US" w:eastAsia="zh-CN"/>
                <w14:textFill>
                  <w14:solidFill>
                    <w14:schemeClr w14:val="tx1"/>
                  </w14:solidFill>
                </w14:textFill>
              </w:rPr>
            </w:pPr>
            <w:r>
              <w:rPr>
                <w:rFonts w:hint="eastAsia" w:ascii="宋体" w:hAnsi="宋体" w:eastAsia="宋体" w:cs="宋体"/>
                <w:b w:val="0"/>
                <w:bCs/>
                <w:i w:val="0"/>
                <w:iCs w:val="0"/>
                <w:color w:val="000000" w:themeColor="text1"/>
                <w:sz w:val="22"/>
                <w:szCs w:val="22"/>
                <w:u w:val="none"/>
                <w:lang w:val="en-US" w:eastAsia="zh-CN" w:bidi="ar"/>
                <w14:textFill>
                  <w14:solidFill>
                    <w14:schemeClr w14:val="tx1"/>
                  </w14:solidFill>
                </w14:textFill>
              </w:rPr>
              <w:t>3500</w:t>
            </w:r>
          </w:p>
        </w:tc>
      </w:tr>
      <w:tr w14:paraId="37C25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5374" w:type="dxa"/>
            <w:tcBorders>
              <w:top w:val="single" w:color="auto" w:sz="6" w:space="0"/>
              <w:left w:val="single" w:color="auto" w:sz="6" w:space="0"/>
              <w:bottom w:val="single" w:color="auto" w:sz="6" w:space="0"/>
              <w:right w:val="single" w:color="auto" w:sz="6" w:space="0"/>
            </w:tcBorders>
            <w:shd w:val="clear" w:color="auto" w:fill="auto"/>
            <w:noWrap w:val="0"/>
            <w:vAlign w:val="top"/>
          </w:tcPr>
          <w:p w14:paraId="2AB1B02B">
            <w:pPr>
              <w:jc w:val="center"/>
              <w:rPr>
                <w:rFonts w:hint="eastAsia" w:ascii="宋体" w:hAnsi="宋体" w:eastAsia="宋体" w:cs="Times New Roman"/>
                <w:b w:val="0"/>
                <w:bCs/>
                <w:color w:val="000000"/>
                <w:position w:val="-10"/>
                <w:sz w:val="22"/>
                <w:szCs w:val="24"/>
              </w:rPr>
            </w:pPr>
            <w:r>
              <w:rPr>
                <w:rFonts w:hint="eastAsia" w:ascii="宋体" w:hAnsi="宋体"/>
                <w:b w:val="0"/>
                <w:bCs/>
                <w:color w:val="000000"/>
                <w:sz w:val="22"/>
                <w:szCs w:val="24"/>
              </w:rPr>
              <w:t>液氮（升）</w:t>
            </w:r>
          </w:p>
        </w:tc>
        <w:tc>
          <w:tcPr>
            <w:tcW w:w="2805" w:type="dxa"/>
            <w:tcBorders>
              <w:top w:val="single" w:color="auto" w:sz="6" w:space="0"/>
              <w:left w:val="single" w:color="auto" w:sz="6" w:space="0"/>
              <w:bottom w:val="single" w:color="auto" w:sz="6" w:space="0"/>
              <w:right w:val="single" w:color="auto" w:sz="6" w:space="0"/>
            </w:tcBorders>
            <w:noWrap w:val="0"/>
            <w:vAlign w:val="top"/>
          </w:tcPr>
          <w:p w14:paraId="7C67AA7D">
            <w:pPr>
              <w:keepNext w:val="0"/>
              <w:keepLines w:val="0"/>
              <w:widowControl/>
              <w:suppressLineNumbers w:val="0"/>
              <w:jc w:val="center"/>
              <w:rPr>
                <w:rFonts w:hint="default" w:ascii="宋体" w:hAnsi="宋体" w:eastAsia="宋体"/>
                <w:b w:val="0"/>
                <w:bCs/>
                <w:color w:val="000000" w:themeColor="text1"/>
                <w:sz w:val="22"/>
                <w:szCs w:val="24"/>
                <w:lang w:val="en-US" w:eastAsia="zh-CN"/>
                <w14:textFill>
                  <w14:solidFill>
                    <w14:schemeClr w14:val="tx1"/>
                  </w14:solidFill>
                </w14:textFill>
              </w:rPr>
            </w:pPr>
            <w:r>
              <w:rPr>
                <w:rFonts w:hint="eastAsia" w:ascii="宋体" w:hAnsi="宋体" w:eastAsia="宋体" w:cs="宋体"/>
                <w:b w:val="0"/>
                <w:bCs/>
                <w:i w:val="0"/>
                <w:iCs w:val="0"/>
                <w:color w:val="000000" w:themeColor="text1"/>
                <w:sz w:val="22"/>
                <w:szCs w:val="22"/>
                <w:u w:val="none"/>
                <w:lang w:val="en-US" w:eastAsia="zh-CN" w:bidi="ar"/>
                <w14:textFill>
                  <w14:solidFill>
                    <w14:schemeClr w14:val="tx1"/>
                  </w14:solidFill>
                </w14:textFill>
              </w:rPr>
              <w:t>4000</w:t>
            </w:r>
          </w:p>
        </w:tc>
      </w:tr>
      <w:tr w14:paraId="178D1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5374" w:type="dxa"/>
            <w:tcBorders>
              <w:top w:val="single" w:color="auto" w:sz="6" w:space="0"/>
              <w:left w:val="single" w:color="auto" w:sz="6" w:space="0"/>
              <w:bottom w:val="single" w:color="auto" w:sz="6" w:space="0"/>
              <w:right w:val="single" w:color="auto" w:sz="6" w:space="0"/>
            </w:tcBorders>
            <w:shd w:val="clear" w:color="auto" w:fill="auto"/>
            <w:noWrap w:val="0"/>
            <w:vAlign w:val="top"/>
          </w:tcPr>
          <w:p w14:paraId="34DE9C8E">
            <w:pPr>
              <w:jc w:val="center"/>
              <w:rPr>
                <w:rFonts w:hint="eastAsia" w:ascii="宋体" w:hAnsi="宋体" w:eastAsia="宋体" w:cs="Times New Roman"/>
                <w:b w:val="0"/>
                <w:bCs/>
                <w:color w:val="000000"/>
                <w:position w:val="-10"/>
                <w:sz w:val="22"/>
                <w:szCs w:val="24"/>
              </w:rPr>
            </w:pPr>
            <w:r>
              <w:rPr>
                <w:rFonts w:hint="eastAsia" w:ascii="宋体" w:hAnsi="宋体"/>
                <w:b w:val="0"/>
                <w:bCs/>
                <w:color w:val="000000"/>
                <w:sz w:val="22"/>
                <w:szCs w:val="24"/>
              </w:rPr>
              <w:t>三元混合气（升）</w:t>
            </w:r>
          </w:p>
        </w:tc>
        <w:tc>
          <w:tcPr>
            <w:tcW w:w="2805" w:type="dxa"/>
            <w:tcBorders>
              <w:top w:val="single" w:color="auto" w:sz="6" w:space="0"/>
              <w:left w:val="single" w:color="auto" w:sz="6" w:space="0"/>
              <w:bottom w:val="single" w:color="auto" w:sz="6" w:space="0"/>
              <w:right w:val="single" w:color="auto" w:sz="6" w:space="0"/>
            </w:tcBorders>
            <w:noWrap w:val="0"/>
            <w:vAlign w:val="top"/>
          </w:tcPr>
          <w:p w14:paraId="7B34B45A">
            <w:pPr>
              <w:keepNext w:val="0"/>
              <w:keepLines w:val="0"/>
              <w:widowControl/>
              <w:suppressLineNumbers w:val="0"/>
              <w:jc w:val="center"/>
              <w:rPr>
                <w:rFonts w:hint="default" w:ascii="宋体" w:hAnsi="宋体" w:eastAsia="宋体"/>
                <w:b w:val="0"/>
                <w:bCs/>
                <w:color w:val="000000" w:themeColor="text1"/>
                <w:sz w:val="22"/>
                <w:szCs w:val="24"/>
                <w:lang w:val="en-US" w:eastAsia="zh-CN"/>
                <w14:textFill>
                  <w14:solidFill>
                    <w14:schemeClr w14:val="tx1"/>
                  </w14:solidFill>
                </w14:textFill>
              </w:rPr>
            </w:pPr>
            <w:r>
              <w:rPr>
                <w:rFonts w:hint="eastAsia" w:ascii="宋体" w:hAnsi="宋体" w:eastAsia="宋体" w:cs="宋体"/>
                <w:b w:val="0"/>
                <w:bCs/>
                <w:i w:val="0"/>
                <w:iCs w:val="0"/>
                <w:color w:val="000000" w:themeColor="text1"/>
                <w:sz w:val="22"/>
                <w:szCs w:val="22"/>
                <w:u w:val="none"/>
                <w:lang w:val="en-US" w:eastAsia="zh-CN" w:bidi="ar"/>
                <w14:textFill>
                  <w14:solidFill>
                    <w14:schemeClr w14:val="tx1"/>
                  </w14:solidFill>
                </w14:textFill>
              </w:rPr>
              <w:t>50</w:t>
            </w:r>
          </w:p>
        </w:tc>
      </w:tr>
      <w:tr w14:paraId="67CAE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5374" w:type="dxa"/>
            <w:tcBorders>
              <w:top w:val="single" w:color="auto" w:sz="6" w:space="0"/>
              <w:left w:val="single" w:color="auto" w:sz="6" w:space="0"/>
              <w:bottom w:val="single" w:color="auto" w:sz="6" w:space="0"/>
              <w:right w:val="single" w:color="auto" w:sz="6" w:space="0"/>
            </w:tcBorders>
            <w:shd w:val="clear" w:color="auto" w:fill="auto"/>
            <w:noWrap w:val="0"/>
            <w:vAlign w:val="top"/>
          </w:tcPr>
          <w:p w14:paraId="696FA667">
            <w:pPr>
              <w:jc w:val="center"/>
              <w:rPr>
                <w:rFonts w:hint="eastAsia" w:ascii="宋体" w:hAnsi="宋体" w:eastAsia="宋体" w:cs="Times New Roman"/>
                <w:b w:val="0"/>
                <w:bCs/>
                <w:color w:val="000000"/>
                <w:position w:val="-10"/>
                <w:sz w:val="22"/>
                <w:szCs w:val="24"/>
                <w:lang w:eastAsia="zh-CN"/>
              </w:rPr>
            </w:pPr>
            <w:r>
              <w:rPr>
                <w:rFonts w:hint="eastAsia" w:ascii="宋体" w:hAnsi="宋体"/>
                <w:b w:val="0"/>
                <w:bCs/>
                <w:color w:val="000000"/>
                <w:sz w:val="22"/>
                <w:szCs w:val="24"/>
                <w:lang w:eastAsia="zh-CN"/>
              </w:rPr>
              <w:t>四元混</w:t>
            </w:r>
            <w:r>
              <w:rPr>
                <w:rFonts w:hint="eastAsia" w:ascii="宋体" w:hAnsi="宋体"/>
                <w:b w:val="0"/>
                <w:bCs/>
                <w:color w:val="000000"/>
                <w:sz w:val="22"/>
                <w:szCs w:val="24"/>
              </w:rPr>
              <w:t>合气（升）</w:t>
            </w:r>
          </w:p>
        </w:tc>
        <w:tc>
          <w:tcPr>
            <w:tcW w:w="2805" w:type="dxa"/>
            <w:tcBorders>
              <w:top w:val="single" w:color="auto" w:sz="6" w:space="0"/>
              <w:left w:val="single" w:color="auto" w:sz="6" w:space="0"/>
              <w:bottom w:val="single" w:color="auto" w:sz="6" w:space="0"/>
              <w:right w:val="single" w:color="auto" w:sz="6" w:space="0"/>
            </w:tcBorders>
            <w:noWrap w:val="0"/>
            <w:vAlign w:val="top"/>
          </w:tcPr>
          <w:p w14:paraId="51B72B85">
            <w:pPr>
              <w:jc w:val="center"/>
              <w:rPr>
                <w:rFonts w:hint="default" w:ascii="宋体" w:hAnsi="宋体" w:eastAsia="宋体"/>
                <w:b w:val="0"/>
                <w:bCs/>
                <w:color w:val="000000" w:themeColor="text1"/>
                <w:sz w:val="22"/>
                <w:szCs w:val="24"/>
                <w:lang w:val="en-US" w:eastAsia="zh-CN"/>
                <w14:textFill>
                  <w14:solidFill>
                    <w14:schemeClr w14:val="tx1"/>
                  </w14:solidFill>
                </w14:textFill>
              </w:rPr>
            </w:pPr>
            <w:r>
              <w:rPr>
                <w:rFonts w:hint="eastAsia" w:hAnsi="宋体"/>
                <w:b w:val="0"/>
                <w:bCs/>
                <w:color w:val="000000" w:themeColor="text1"/>
                <w:sz w:val="22"/>
                <w:szCs w:val="24"/>
                <w:lang w:val="en-US" w:eastAsia="zh-CN"/>
                <w14:textFill>
                  <w14:solidFill>
                    <w14:schemeClr w14:val="tx1"/>
                  </w14:solidFill>
                </w14:textFill>
              </w:rPr>
              <w:t>40</w:t>
            </w:r>
          </w:p>
        </w:tc>
      </w:tr>
      <w:tr w14:paraId="22E3C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5374" w:type="dxa"/>
            <w:tcBorders>
              <w:top w:val="single" w:color="auto" w:sz="6" w:space="0"/>
              <w:left w:val="single" w:color="auto" w:sz="6" w:space="0"/>
              <w:bottom w:val="single" w:color="auto" w:sz="6" w:space="0"/>
              <w:right w:val="single" w:color="auto" w:sz="6" w:space="0"/>
            </w:tcBorders>
            <w:shd w:val="clear" w:color="auto" w:fill="auto"/>
            <w:noWrap w:val="0"/>
            <w:vAlign w:val="top"/>
          </w:tcPr>
          <w:p w14:paraId="28EC511D">
            <w:pPr>
              <w:jc w:val="center"/>
              <w:rPr>
                <w:rFonts w:hint="eastAsia" w:ascii="宋体" w:hAnsi="宋体" w:eastAsia="宋体" w:cs="Times New Roman"/>
                <w:b w:val="0"/>
                <w:bCs/>
                <w:color w:val="000000"/>
                <w:position w:val="-10"/>
                <w:sz w:val="22"/>
                <w:szCs w:val="24"/>
              </w:rPr>
            </w:pPr>
            <w:r>
              <w:rPr>
                <w:rFonts w:hint="eastAsia" w:ascii="宋体" w:hAnsi="宋体"/>
                <w:b w:val="0"/>
                <w:bCs/>
                <w:color w:val="000000"/>
                <w:sz w:val="22"/>
                <w:szCs w:val="24"/>
              </w:rPr>
              <w:t>高纯氩（瓶）</w:t>
            </w:r>
          </w:p>
        </w:tc>
        <w:tc>
          <w:tcPr>
            <w:tcW w:w="2805" w:type="dxa"/>
            <w:tcBorders>
              <w:top w:val="single" w:color="auto" w:sz="6" w:space="0"/>
              <w:left w:val="single" w:color="auto" w:sz="6" w:space="0"/>
              <w:bottom w:val="single" w:color="auto" w:sz="6" w:space="0"/>
              <w:right w:val="single" w:color="auto" w:sz="6" w:space="0"/>
            </w:tcBorders>
            <w:noWrap w:val="0"/>
            <w:vAlign w:val="top"/>
          </w:tcPr>
          <w:p w14:paraId="1EB417AE">
            <w:pPr>
              <w:keepNext w:val="0"/>
              <w:keepLines w:val="0"/>
              <w:widowControl/>
              <w:suppressLineNumbers w:val="0"/>
              <w:jc w:val="center"/>
              <w:rPr>
                <w:rFonts w:hint="default" w:ascii="宋体" w:hAnsi="宋体" w:eastAsia="宋体"/>
                <w:b w:val="0"/>
                <w:bCs/>
                <w:color w:val="000000" w:themeColor="text1"/>
                <w:sz w:val="22"/>
                <w:szCs w:val="24"/>
                <w:lang w:val="en-US" w:eastAsia="zh-CN"/>
                <w14:textFill>
                  <w14:solidFill>
                    <w14:schemeClr w14:val="tx1"/>
                  </w14:solidFill>
                </w14:textFill>
              </w:rPr>
            </w:pPr>
            <w:r>
              <w:rPr>
                <w:rFonts w:hint="eastAsia" w:ascii="宋体" w:hAnsi="宋体" w:eastAsia="宋体" w:cs="宋体"/>
                <w:b w:val="0"/>
                <w:bCs/>
                <w:i w:val="0"/>
                <w:iCs w:val="0"/>
                <w:color w:val="000000" w:themeColor="text1"/>
                <w:sz w:val="22"/>
                <w:szCs w:val="22"/>
                <w:u w:val="none"/>
                <w:lang w:val="en-US" w:eastAsia="zh-CN" w:bidi="ar"/>
                <w14:textFill>
                  <w14:solidFill>
                    <w14:schemeClr w14:val="tx1"/>
                  </w14:solidFill>
                </w14:textFill>
              </w:rPr>
              <w:t>10</w:t>
            </w:r>
          </w:p>
        </w:tc>
      </w:tr>
      <w:tr w14:paraId="49D9B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5374" w:type="dxa"/>
            <w:tcBorders>
              <w:top w:val="single" w:color="auto" w:sz="6" w:space="0"/>
              <w:left w:val="single" w:color="auto" w:sz="6" w:space="0"/>
              <w:bottom w:val="single" w:color="auto" w:sz="6" w:space="0"/>
              <w:right w:val="single" w:color="auto" w:sz="6" w:space="0"/>
            </w:tcBorders>
            <w:shd w:val="clear" w:color="auto" w:fill="auto"/>
            <w:noWrap w:val="0"/>
            <w:vAlign w:val="top"/>
          </w:tcPr>
          <w:p w14:paraId="4690B1A5">
            <w:pPr>
              <w:jc w:val="center"/>
              <w:rPr>
                <w:rFonts w:hint="eastAsia" w:ascii="宋体" w:hAnsi="宋体" w:eastAsia="宋体" w:cs="Times New Roman"/>
                <w:b w:val="0"/>
                <w:bCs/>
                <w:color w:val="000000"/>
                <w:position w:val="-10"/>
                <w:sz w:val="22"/>
                <w:szCs w:val="24"/>
              </w:rPr>
            </w:pPr>
            <w:r>
              <w:rPr>
                <w:rFonts w:hint="eastAsia" w:ascii="宋体" w:hAnsi="宋体"/>
                <w:b w:val="0"/>
                <w:bCs/>
                <w:color w:val="000000"/>
                <w:sz w:val="22"/>
                <w:szCs w:val="24"/>
              </w:rPr>
              <w:t>二元混合气（升）</w:t>
            </w:r>
          </w:p>
        </w:tc>
        <w:tc>
          <w:tcPr>
            <w:tcW w:w="2805" w:type="dxa"/>
            <w:tcBorders>
              <w:top w:val="single" w:color="auto" w:sz="6" w:space="0"/>
              <w:left w:val="single" w:color="auto" w:sz="6" w:space="0"/>
              <w:bottom w:val="single" w:color="auto" w:sz="6" w:space="0"/>
              <w:right w:val="single" w:color="auto" w:sz="6" w:space="0"/>
            </w:tcBorders>
            <w:noWrap w:val="0"/>
            <w:vAlign w:val="top"/>
          </w:tcPr>
          <w:p w14:paraId="5042EAAC">
            <w:pPr>
              <w:keepNext w:val="0"/>
              <w:keepLines w:val="0"/>
              <w:widowControl/>
              <w:suppressLineNumbers w:val="0"/>
              <w:jc w:val="center"/>
              <w:rPr>
                <w:rFonts w:hint="default" w:ascii="宋体" w:hAnsi="宋体" w:eastAsia="宋体"/>
                <w:b w:val="0"/>
                <w:bCs/>
                <w:color w:val="000000" w:themeColor="text1"/>
                <w:sz w:val="22"/>
                <w:szCs w:val="24"/>
                <w:lang w:val="en-US" w:eastAsia="zh-CN"/>
                <w14:textFill>
                  <w14:solidFill>
                    <w14:schemeClr w14:val="tx1"/>
                  </w14:solidFill>
                </w14:textFill>
              </w:rPr>
            </w:pPr>
            <w:r>
              <w:rPr>
                <w:rFonts w:hint="eastAsia" w:ascii="宋体" w:hAnsi="宋体" w:eastAsia="宋体" w:cs="宋体"/>
                <w:b w:val="0"/>
                <w:bCs/>
                <w:i w:val="0"/>
                <w:iCs w:val="0"/>
                <w:color w:val="000000" w:themeColor="text1"/>
                <w:sz w:val="22"/>
                <w:szCs w:val="22"/>
                <w:u w:val="none"/>
                <w:lang w:val="en-US" w:eastAsia="zh-CN" w:bidi="ar"/>
                <w14:textFill>
                  <w14:solidFill>
                    <w14:schemeClr w14:val="tx1"/>
                  </w14:solidFill>
                </w14:textFill>
              </w:rPr>
              <w:t>50</w:t>
            </w:r>
          </w:p>
        </w:tc>
      </w:tr>
      <w:tr w14:paraId="5A200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5374" w:type="dxa"/>
            <w:tcBorders>
              <w:top w:val="single" w:color="auto" w:sz="6" w:space="0"/>
              <w:left w:val="single" w:color="auto" w:sz="6" w:space="0"/>
              <w:bottom w:val="single" w:color="auto" w:sz="6" w:space="0"/>
              <w:right w:val="single" w:color="auto" w:sz="6" w:space="0"/>
            </w:tcBorders>
            <w:shd w:val="clear" w:color="auto" w:fill="auto"/>
            <w:noWrap w:val="0"/>
            <w:vAlign w:val="top"/>
          </w:tcPr>
          <w:p w14:paraId="3FA2691C">
            <w:pPr>
              <w:jc w:val="center"/>
              <w:rPr>
                <w:rFonts w:hint="eastAsia" w:ascii="宋体" w:hAnsi="宋体" w:eastAsia="宋体" w:cs="Times New Roman"/>
                <w:b w:val="0"/>
                <w:bCs/>
                <w:color w:val="000000"/>
                <w:position w:val="-10"/>
                <w:sz w:val="22"/>
                <w:szCs w:val="24"/>
              </w:rPr>
            </w:pPr>
            <w:r>
              <w:rPr>
                <w:rFonts w:hint="eastAsia" w:ascii="宋体" w:hAnsi="宋体"/>
                <w:b w:val="0"/>
                <w:bCs/>
                <w:color w:val="000000"/>
                <w:sz w:val="22"/>
                <w:szCs w:val="24"/>
              </w:rPr>
              <w:t>40L瓶装医用氧（升）</w:t>
            </w:r>
          </w:p>
        </w:tc>
        <w:tc>
          <w:tcPr>
            <w:tcW w:w="2805" w:type="dxa"/>
            <w:tcBorders>
              <w:top w:val="single" w:color="auto" w:sz="6" w:space="0"/>
              <w:left w:val="single" w:color="auto" w:sz="6" w:space="0"/>
              <w:bottom w:val="single" w:color="auto" w:sz="6" w:space="0"/>
              <w:right w:val="single" w:color="auto" w:sz="6" w:space="0"/>
            </w:tcBorders>
            <w:noWrap w:val="0"/>
            <w:vAlign w:val="top"/>
          </w:tcPr>
          <w:p w14:paraId="107FC519">
            <w:pPr>
              <w:keepNext w:val="0"/>
              <w:keepLines w:val="0"/>
              <w:widowControl/>
              <w:suppressLineNumbers w:val="0"/>
              <w:jc w:val="center"/>
              <w:rPr>
                <w:rFonts w:hint="default" w:ascii="宋体" w:hAnsi="宋体" w:eastAsia="宋体"/>
                <w:b w:val="0"/>
                <w:bCs/>
                <w:color w:val="000000" w:themeColor="text1"/>
                <w:sz w:val="22"/>
                <w:szCs w:val="24"/>
                <w:lang w:val="en-US" w:eastAsia="zh-CN"/>
                <w14:textFill>
                  <w14:solidFill>
                    <w14:schemeClr w14:val="tx1"/>
                  </w14:solidFill>
                </w14:textFill>
              </w:rPr>
            </w:pPr>
            <w:r>
              <w:rPr>
                <w:rFonts w:hint="eastAsia" w:ascii="宋体" w:hAnsi="宋体" w:eastAsia="宋体" w:cs="宋体"/>
                <w:b w:val="0"/>
                <w:bCs/>
                <w:i w:val="0"/>
                <w:iCs w:val="0"/>
                <w:color w:val="000000" w:themeColor="text1"/>
                <w:sz w:val="22"/>
                <w:szCs w:val="22"/>
                <w:u w:val="none"/>
                <w:lang w:val="en-US" w:eastAsia="zh-CN" w:bidi="ar"/>
                <w14:textFill>
                  <w14:solidFill>
                    <w14:schemeClr w14:val="tx1"/>
                  </w14:solidFill>
                </w14:textFill>
              </w:rPr>
              <w:t>1300</w:t>
            </w:r>
          </w:p>
        </w:tc>
      </w:tr>
      <w:tr w14:paraId="454B7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5374" w:type="dxa"/>
            <w:tcBorders>
              <w:top w:val="single" w:color="auto" w:sz="6" w:space="0"/>
              <w:left w:val="single" w:color="auto" w:sz="6" w:space="0"/>
              <w:bottom w:val="single" w:color="auto" w:sz="6" w:space="0"/>
              <w:right w:val="single" w:color="auto" w:sz="6" w:space="0"/>
            </w:tcBorders>
            <w:shd w:val="clear" w:color="auto" w:fill="auto"/>
            <w:noWrap w:val="0"/>
            <w:vAlign w:val="top"/>
          </w:tcPr>
          <w:p w14:paraId="616BCE1E">
            <w:pPr>
              <w:jc w:val="center"/>
              <w:rPr>
                <w:rFonts w:hint="eastAsia" w:ascii="宋体" w:hAnsi="宋体" w:eastAsia="宋体" w:cs="Times New Roman"/>
                <w:b w:val="0"/>
                <w:bCs/>
                <w:color w:val="000000"/>
                <w:position w:val="-10"/>
                <w:sz w:val="22"/>
                <w:szCs w:val="24"/>
              </w:rPr>
            </w:pPr>
            <w:r>
              <w:rPr>
                <w:rFonts w:hint="eastAsia" w:ascii="宋体" w:hAnsi="宋体"/>
                <w:b w:val="0"/>
                <w:bCs/>
                <w:color w:val="000000"/>
                <w:sz w:val="22"/>
                <w:szCs w:val="24"/>
              </w:rPr>
              <w:t>10L瓶装医用氧（升）</w:t>
            </w:r>
          </w:p>
        </w:tc>
        <w:tc>
          <w:tcPr>
            <w:tcW w:w="2805" w:type="dxa"/>
            <w:tcBorders>
              <w:top w:val="single" w:color="auto" w:sz="6" w:space="0"/>
              <w:left w:val="single" w:color="auto" w:sz="6" w:space="0"/>
              <w:bottom w:val="single" w:color="auto" w:sz="6" w:space="0"/>
              <w:right w:val="single" w:color="auto" w:sz="6" w:space="0"/>
            </w:tcBorders>
            <w:noWrap w:val="0"/>
            <w:vAlign w:val="top"/>
          </w:tcPr>
          <w:p w14:paraId="36269093">
            <w:pPr>
              <w:keepNext w:val="0"/>
              <w:keepLines w:val="0"/>
              <w:widowControl/>
              <w:suppressLineNumbers w:val="0"/>
              <w:jc w:val="center"/>
              <w:rPr>
                <w:rFonts w:hint="default" w:ascii="宋体" w:hAnsi="宋体" w:eastAsia="宋体"/>
                <w:b w:val="0"/>
                <w:bCs/>
                <w:color w:val="000000" w:themeColor="text1"/>
                <w:sz w:val="22"/>
                <w:szCs w:val="24"/>
                <w:lang w:val="en-US" w:eastAsia="zh-CN"/>
                <w14:textFill>
                  <w14:solidFill>
                    <w14:schemeClr w14:val="tx1"/>
                  </w14:solidFill>
                </w14:textFill>
              </w:rPr>
            </w:pPr>
            <w:r>
              <w:rPr>
                <w:rFonts w:hint="eastAsia" w:ascii="宋体" w:hAnsi="宋体" w:eastAsia="宋体" w:cs="宋体"/>
                <w:b w:val="0"/>
                <w:bCs/>
                <w:i w:val="0"/>
                <w:iCs w:val="0"/>
                <w:color w:val="000000" w:themeColor="text1"/>
                <w:sz w:val="22"/>
                <w:szCs w:val="22"/>
                <w:u w:val="none"/>
                <w:lang w:val="en-US" w:eastAsia="zh-CN" w:bidi="ar"/>
                <w14:textFill>
                  <w14:solidFill>
                    <w14:schemeClr w14:val="tx1"/>
                  </w14:solidFill>
                </w14:textFill>
              </w:rPr>
              <w:t>500</w:t>
            </w:r>
          </w:p>
        </w:tc>
      </w:tr>
      <w:tr w14:paraId="1E100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5374" w:type="dxa"/>
            <w:tcBorders>
              <w:top w:val="single" w:color="auto" w:sz="6" w:space="0"/>
              <w:left w:val="single" w:color="auto" w:sz="6" w:space="0"/>
              <w:bottom w:val="single" w:color="auto" w:sz="6" w:space="0"/>
              <w:right w:val="single" w:color="auto" w:sz="6" w:space="0"/>
            </w:tcBorders>
            <w:shd w:val="clear" w:color="auto" w:fill="auto"/>
            <w:noWrap w:val="0"/>
            <w:vAlign w:val="top"/>
          </w:tcPr>
          <w:p w14:paraId="5FAA20AA">
            <w:pPr>
              <w:jc w:val="center"/>
              <w:rPr>
                <w:rFonts w:hint="eastAsia" w:ascii="宋体" w:hAnsi="宋体" w:eastAsia="宋体" w:cs="Times New Roman"/>
                <w:b w:val="0"/>
                <w:bCs/>
                <w:color w:val="000000"/>
                <w:position w:val="-10"/>
                <w:sz w:val="22"/>
                <w:szCs w:val="24"/>
              </w:rPr>
            </w:pPr>
            <w:r>
              <w:rPr>
                <w:rFonts w:hint="eastAsia" w:ascii="宋体" w:hAnsi="宋体"/>
                <w:b w:val="0"/>
                <w:bCs/>
                <w:color w:val="000000"/>
                <w:sz w:val="22"/>
                <w:szCs w:val="24"/>
              </w:rPr>
              <w:t>4L瓶装医用氧（升）</w:t>
            </w:r>
          </w:p>
        </w:tc>
        <w:tc>
          <w:tcPr>
            <w:tcW w:w="2805" w:type="dxa"/>
            <w:tcBorders>
              <w:top w:val="single" w:color="auto" w:sz="6" w:space="0"/>
              <w:left w:val="single" w:color="auto" w:sz="6" w:space="0"/>
              <w:bottom w:val="single" w:color="auto" w:sz="6" w:space="0"/>
              <w:right w:val="single" w:color="auto" w:sz="6" w:space="0"/>
            </w:tcBorders>
            <w:noWrap w:val="0"/>
            <w:vAlign w:val="top"/>
          </w:tcPr>
          <w:p w14:paraId="679FD670">
            <w:pPr>
              <w:keepNext w:val="0"/>
              <w:keepLines w:val="0"/>
              <w:widowControl/>
              <w:suppressLineNumbers w:val="0"/>
              <w:jc w:val="center"/>
              <w:rPr>
                <w:rFonts w:hint="eastAsia" w:ascii="宋体" w:hAnsi="宋体"/>
                <w:b w:val="0"/>
                <w:bCs/>
                <w:color w:val="000000" w:themeColor="text1"/>
                <w:sz w:val="22"/>
                <w:szCs w:val="24"/>
                <w:lang w:val="en-US" w:eastAsia="zh-CN"/>
                <w14:textFill>
                  <w14:solidFill>
                    <w14:schemeClr w14:val="tx1"/>
                  </w14:solidFill>
                </w14:textFill>
              </w:rPr>
            </w:pPr>
            <w:r>
              <w:rPr>
                <w:rFonts w:hint="eastAsia" w:ascii="宋体" w:hAnsi="宋体" w:eastAsia="宋体" w:cs="宋体"/>
                <w:b w:val="0"/>
                <w:bCs/>
                <w:i w:val="0"/>
                <w:iCs w:val="0"/>
                <w:color w:val="000000" w:themeColor="text1"/>
                <w:sz w:val="22"/>
                <w:szCs w:val="22"/>
                <w:u w:val="none"/>
                <w:lang w:val="en-US" w:eastAsia="zh-CN" w:bidi="ar"/>
                <w14:textFill>
                  <w14:solidFill>
                    <w14:schemeClr w14:val="tx1"/>
                  </w14:solidFill>
                </w14:textFill>
              </w:rPr>
              <w:t>900</w:t>
            </w:r>
          </w:p>
        </w:tc>
      </w:tr>
    </w:tbl>
    <w:p w14:paraId="4FE949EE">
      <w:pPr>
        <w:spacing w:line="360" w:lineRule="auto"/>
        <w:ind w:firstLine="240"/>
        <w:rPr>
          <w:rFonts w:hint="eastAsia" w:hAnsi="宋体" w:cs="宋体"/>
          <w:b w:val="0"/>
          <w:bCs/>
          <w:color w:val="000000"/>
          <w:sz w:val="24"/>
          <w:lang w:val="en-US" w:eastAsia="zh-CN"/>
        </w:rPr>
      </w:pPr>
    </w:p>
    <w:p w14:paraId="0A8EFC12">
      <w:pPr>
        <w:spacing w:line="360" w:lineRule="auto"/>
        <w:ind w:firstLine="240"/>
        <w:rPr>
          <w:rFonts w:hint="eastAsia"/>
          <w:b w:val="0"/>
          <w:bCs/>
        </w:rPr>
      </w:pPr>
      <w:r>
        <w:rPr>
          <w:rFonts w:hint="eastAsia" w:hAnsi="宋体" w:cs="宋体"/>
          <w:b w:val="0"/>
          <w:bCs/>
          <w:color w:val="000000"/>
          <w:sz w:val="24"/>
          <w:lang w:val="en-US" w:eastAsia="zh-CN"/>
        </w:rPr>
        <w:t>（二）</w:t>
      </w:r>
      <w:r>
        <w:rPr>
          <w:rFonts w:hint="eastAsia" w:ascii="宋体" w:hAnsi="宋体" w:cs="宋体"/>
          <w:b w:val="0"/>
          <w:bCs/>
          <w:color w:val="000000"/>
          <w:sz w:val="24"/>
          <w:lang w:val="en-US" w:eastAsia="zh-CN"/>
        </w:rPr>
        <w:t>气体技术参数</w:t>
      </w:r>
      <w:r>
        <w:rPr>
          <w:rFonts w:hint="eastAsia" w:ascii="宋体" w:hAnsi="宋体" w:cs="宋体"/>
          <w:b w:val="0"/>
          <w:bCs/>
          <w:color w:val="000000"/>
          <w:sz w:val="24"/>
        </w:rPr>
        <w:t>。</w:t>
      </w:r>
    </w:p>
    <w:tbl>
      <w:tblPr>
        <w:tblStyle w:val="5"/>
        <w:tblW w:w="85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67"/>
        <w:gridCol w:w="2520"/>
        <w:gridCol w:w="1549"/>
        <w:gridCol w:w="2444"/>
      </w:tblGrid>
      <w:tr w14:paraId="0AB44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2CA55">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品种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D9D8">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容积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84F1D">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00144">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纯度</w:t>
            </w:r>
          </w:p>
        </w:tc>
      </w:tr>
      <w:tr w14:paraId="0F53A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DE5F">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医用氧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3FFC9">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40升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C64B">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13±0.5mpa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0F9B5">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99.5%</w:t>
            </w:r>
          </w:p>
        </w:tc>
      </w:tr>
      <w:tr w14:paraId="29082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3273B">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医用氧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15F48">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10升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3EA23">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13±0.5mpa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69F4">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99.5%</w:t>
            </w:r>
          </w:p>
        </w:tc>
      </w:tr>
      <w:tr w14:paraId="7BDF8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C1758">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医用氧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E3C35">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4升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AE2D1">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13±0.5mpa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B027">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99.5%</w:t>
            </w:r>
          </w:p>
        </w:tc>
      </w:tr>
      <w:tr w14:paraId="3BC83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0D89B">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医用氧（液态）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2996">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195升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3A7B">
            <w:pPr>
              <w:jc w:val="center"/>
              <w:rPr>
                <w:rFonts w:hint="eastAsia" w:ascii="宋体" w:hAnsi="宋体"/>
                <w:b w:val="0"/>
                <w:bCs/>
                <w:color w:val="000000"/>
                <w:sz w:val="22"/>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6CD76">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99.5%</w:t>
            </w:r>
          </w:p>
        </w:tc>
      </w:tr>
      <w:tr w14:paraId="605D5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7791F">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氮气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11CA0">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40升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1D196">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10±0.5mpa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9D04F">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99.5%</w:t>
            </w:r>
          </w:p>
        </w:tc>
      </w:tr>
      <w:tr w14:paraId="7F491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F1009">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高纯氮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A1B2E">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40升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36291">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13±0.5mpa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4484E">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99.999%</w:t>
            </w:r>
          </w:p>
        </w:tc>
      </w:tr>
      <w:tr w14:paraId="73826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E792B">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四元混合气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C2EBB">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40升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FD77">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10±0.5mpa</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4C3C6">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按具体需求配比</w:t>
            </w:r>
          </w:p>
        </w:tc>
      </w:tr>
      <w:tr w14:paraId="070EA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EBF1A">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三元混合气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AE9F9">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40升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B267F">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10±0.5mpa</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26678">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按具体需求配比</w:t>
            </w:r>
          </w:p>
        </w:tc>
      </w:tr>
      <w:tr w14:paraId="6113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4A3C2">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二元混合气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8172">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40升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7743E">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10±0.5mpa</w:t>
            </w:r>
          </w:p>
        </w:tc>
        <w:tc>
          <w:tcPr>
            <w:tcW w:w="24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1AB83">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按具体需求配比</w:t>
            </w:r>
          </w:p>
        </w:tc>
      </w:tr>
      <w:tr w14:paraId="08174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A0B76">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液氮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DD1C4">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10升、15升、20升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4D0AE">
            <w:pPr>
              <w:jc w:val="center"/>
              <w:rPr>
                <w:rFonts w:hint="eastAsia" w:ascii="宋体" w:hAnsi="宋体"/>
                <w:b w:val="0"/>
                <w:bCs/>
                <w:color w:val="000000"/>
                <w:sz w:val="22"/>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C5EE">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99.99%</w:t>
            </w:r>
          </w:p>
        </w:tc>
      </w:tr>
      <w:tr w14:paraId="26344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A81F">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高纯二氧化碳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1894D">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40升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0DC4A">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20±1kg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75642">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99.9%</w:t>
            </w:r>
          </w:p>
        </w:tc>
      </w:tr>
      <w:tr w14:paraId="2E8C3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1AE04">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乙炔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363E">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40升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C236">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2±0.2kg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FF3AA">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98%</w:t>
            </w:r>
          </w:p>
        </w:tc>
      </w:tr>
      <w:tr w14:paraId="3A8A6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7B894">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高纯乙炔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A8F7E">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40升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20D7">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3.5±0.2kg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0DA6C">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98.5%</w:t>
            </w:r>
          </w:p>
        </w:tc>
      </w:tr>
      <w:tr w14:paraId="33464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C45F3">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高纯氩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7F1A">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40升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99C42">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13±0.5mpa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A64BF">
            <w:pPr>
              <w:jc w:val="center"/>
              <w:rPr>
                <w:rFonts w:hint="eastAsia" w:ascii="宋体" w:hAnsi="宋体"/>
                <w:b w:val="0"/>
                <w:bCs/>
                <w:color w:val="000000"/>
                <w:sz w:val="22"/>
                <w:szCs w:val="24"/>
              </w:rPr>
            </w:pPr>
            <w:r>
              <w:rPr>
                <w:rFonts w:hint="eastAsia" w:ascii="宋体" w:hAnsi="宋体"/>
                <w:b w:val="0"/>
                <w:bCs/>
                <w:color w:val="000000"/>
                <w:sz w:val="22"/>
                <w:szCs w:val="24"/>
                <w:lang w:val="en-US" w:eastAsia="zh-CN"/>
              </w:rPr>
              <w:t>99.999%</w:t>
            </w:r>
          </w:p>
        </w:tc>
      </w:tr>
    </w:tbl>
    <w:p w14:paraId="54AC1873">
      <w:pPr>
        <w:rPr>
          <w:rFonts w:hint="eastAsia"/>
          <w:b w:val="0"/>
          <w:bCs/>
        </w:rPr>
      </w:pPr>
    </w:p>
    <w:p w14:paraId="26E28B39">
      <w:pPr>
        <w:pStyle w:val="3"/>
        <w:rPr>
          <w:b w:val="0"/>
          <w:bCs/>
        </w:rPr>
      </w:pPr>
    </w:p>
    <w:p w14:paraId="181E483C">
      <w:pPr>
        <w:numPr>
          <w:ilvl w:val="0"/>
          <w:numId w:val="0"/>
        </w:numPr>
        <w:spacing w:line="360" w:lineRule="auto"/>
        <w:ind w:firstLine="240"/>
        <w:rPr>
          <w:rFonts w:hint="eastAsia" w:ascii="宋体" w:hAnsi="宋体" w:cs="宋体"/>
          <w:b w:val="0"/>
          <w:bCs/>
          <w:color w:val="000000"/>
          <w:sz w:val="24"/>
        </w:rPr>
      </w:pPr>
      <w:r>
        <w:rPr>
          <w:rFonts w:hint="eastAsia" w:ascii="宋体" w:hAnsi="宋体" w:cs="宋体"/>
          <w:b w:val="0"/>
          <w:bCs/>
          <w:color w:val="000000"/>
          <w:sz w:val="24"/>
        </w:rPr>
        <w:t>所有存放气体的钢瓶及其安全附件要求详见《气瓶及附件相关要求》。</w:t>
      </w:r>
    </w:p>
    <w:tbl>
      <w:tblPr>
        <w:tblStyle w:val="5"/>
        <w:tblW w:w="8496" w:type="dxa"/>
        <w:tblInd w:w="0" w:type="dxa"/>
        <w:tblLayout w:type="fixed"/>
        <w:tblCellMar>
          <w:top w:w="0" w:type="dxa"/>
          <w:left w:w="0" w:type="dxa"/>
          <w:bottom w:w="0" w:type="dxa"/>
          <w:right w:w="0" w:type="dxa"/>
        </w:tblCellMar>
      </w:tblPr>
      <w:tblGrid>
        <w:gridCol w:w="3981"/>
        <w:gridCol w:w="1995"/>
        <w:gridCol w:w="2520"/>
      </w:tblGrid>
      <w:tr w14:paraId="59C5EB1F">
        <w:tblPrEx>
          <w:tblCellMar>
            <w:top w:w="0" w:type="dxa"/>
            <w:left w:w="0" w:type="dxa"/>
            <w:bottom w:w="0" w:type="dxa"/>
            <w:right w:w="0" w:type="dxa"/>
          </w:tblCellMar>
        </w:tblPrEx>
        <w:trPr>
          <w:trHeight w:val="1095" w:hRule="atLeast"/>
        </w:trPr>
        <w:tc>
          <w:tcPr>
            <w:tcW w:w="8496" w:type="dxa"/>
            <w:gridSpan w:val="3"/>
            <w:tcBorders>
              <w:top w:val="nil"/>
              <w:left w:val="nil"/>
              <w:bottom w:val="single" w:color="000000" w:sz="4" w:space="0"/>
              <w:right w:val="nil"/>
            </w:tcBorders>
            <w:noWrap/>
            <w:tcMar>
              <w:top w:w="15" w:type="dxa"/>
              <w:left w:w="15" w:type="dxa"/>
              <w:right w:w="15" w:type="dxa"/>
            </w:tcMar>
            <w:vAlign w:val="center"/>
          </w:tcPr>
          <w:p w14:paraId="7E84FF10">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气瓶及附件相关要求</w:t>
            </w:r>
          </w:p>
        </w:tc>
      </w:tr>
      <w:tr w14:paraId="74E53611">
        <w:tblPrEx>
          <w:tblCellMar>
            <w:top w:w="0" w:type="dxa"/>
            <w:left w:w="0" w:type="dxa"/>
            <w:bottom w:w="0" w:type="dxa"/>
            <w:right w:w="0" w:type="dxa"/>
          </w:tblCellMar>
        </w:tblPrEx>
        <w:trPr>
          <w:trHeight w:val="600" w:hRule="atLeast"/>
        </w:trPr>
        <w:tc>
          <w:tcPr>
            <w:tcW w:w="39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24F53A">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气瓶名称</w:t>
            </w:r>
          </w:p>
        </w:tc>
        <w:tc>
          <w:tcPr>
            <w:tcW w:w="19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3EC94D">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规格</w:t>
            </w:r>
          </w:p>
        </w:tc>
        <w:tc>
          <w:tcPr>
            <w:tcW w:w="2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CD3171">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检验周期</w:t>
            </w:r>
          </w:p>
        </w:tc>
      </w:tr>
      <w:tr w14:paraId="443BDCD7">
        <w:tblPrEx>
          <w:tblCellMar>
            <w:top w:w="0" w:type="dxa"/>
            <w:left w:w="0" w:type="dxa"/>
            <w:bottom w:w="0" w:type="dxa"/>
            <w:right w:w="0" w:type="dxa"/>
          </w:tblCellMar>
        </w:tblPrEx>
        <w:trPr>
          <w:trHeight w:val="600" w:hRule="atLeast"/>
        </w:trPr>
        <w:tc>
          <w:tcPr>
            <w:tcW w:w="39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EBF93">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低温气瓶（杜瓦瓶）</w:t>
            </w:r>
          </w:p>
        </w:tc>
        <w:tc>
          <w:tcPr>
            <w:tcW w:w="19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CDFA07">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195升</w:t>
            </w:r>
          </w:p>
        </w:tc>
        <w:tc>
          <w:tcPr>
            <w:tcW w:w="2520"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5BBB7C8D">
            <w:pPr>
              <w:widowControl/>
              <w:spacing w:line="360" w:lineRule="auto"/>
              <w:jc w:val="center"/>
              <w:rPr>
                <w:rFonts w:ascii="宋体" w:hAnsi="宋体" w:cs="宋体"/>
                <w:b w:val="0"/>
                <w:bCs/>
                <w:color w:val="000000"/>
                <w:sz w:val="24"/>
              </w:rPr>
            </w:pPr>
            <w:r>
              <w:rPr>
                <w:rFonts w:hint="eastAsia" w:hAnsi="宋体" w:cs="宋体"/>
                <w:b w:val="0"/>
                <w:bCs/>
                <w:sz w:val="24"/>
                <w:u w:val="none"/>
                <w:lang w:val="en-US" w:eastAsia="zh-CN"/>
              </w:rPr>
              <w:t>按相关国家规定执行</w:t>
            </w:r>
          </w:p>
        </w:tc>
      </w:tr>
      <w:tr w14:paraId="74C2319F">
        <w:tblPrEx>
          <w:tblCellMar>
            <w:top w:w="0" w:type="dxa"/>
            <w:left w:w="0" w:type="dxa"/>
            <w:bottom w:w="0" w:type="dxa"/>
            <w:right w:w="0" w:type="dxa"/>
          </w:tblCellMar>
        </w:tblPrEx>
        <w:trPr>
          <w:trHeight w:val="600" w:hRule="atLeast"/>
        </w:trPr>
        <w:tc>
          <w:tcPr>
            <w:tcW w:w="39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7610F8">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压力表</w:t>
            </w:r>
          </w:p>
        </w:tc>
        <w:tc>
          <w:tcPr>
            <w:tcW w:w="19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298CF2">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0-</w:t>
            </w:r>
            <w:r>
              <w:rPr>
                <w:rFonts w:hint="eastAsia" w:ascii="宋体" w:hAnsi="宋体" w:cs="宋体"/>
                <w:b w:val="0"/>
                <w:bCs/>
                <w:color w:val="000000"/>
                <w:sz w:val="24"/>
                <w:lang w:val="en-US" w:eastAsia="zh-CN" w:bidi="ar"/>
              </w:rPr>
              <w:t>4</w:t>
            </w:r>
            <w:r>
              <w:rPr>
                <w:rFonts w:hint="eastAsia" w:ascii="宋体" w:hAnsi="宋体" w:cs="宋体"/>
                <w:b w:val="0"/>
                <w:bCs/>
                <w:color w:val="000000"/>
                <w:sz w:val="24"/>
                <w:lang w:bidi="ar"/>
              </w:rPr>
              <w:t>mpa</w:t>
            </w:r>
          </w:p>
        </w:tc>
        <w:tc>
          <w:tcPr>
            <w:tcW w:w="2520" w:type="dxa"/>
            <w:vMerge w:val="continue"/>
            <w:tcBorders>
              <w:left w:val="single" w:color="000000" w:sz="4" w:space="0"/>
              <w:right w:val="single" w:color="000000" w:sz="4" w:space="0"/>
            </w:tcBorders>
            <w:noWrap/>
            <w:tcMar>
              <w:top w:w="15" w:type="dxa"/>
              <w:left w:w="15" w:type="dxa"/>
              <w:right w:w="15" w:type="dxa"/>
            </w:tcMar>
            <w:vAlign w:val="center"/>
          </w:tcPr>
          <w:p w14:paraId="45470192">
            <w:pPr>
              <w:widowControl/>
              <w:spacing w:line="360" w:lineRule="auto"/>
              <w:jc w:val="center"/>
              <w:rPr>
                <w:rFonts w:ascii="宋体" w:hAnsi="宋体" w:cs="宋体"/>
                <w:b w:val="0"/>
                <w:bCs/>
                <w:color w:val="000000"/>
                <w:sz w:val="24"/>
              </w:rPr>
            </w:pPr>
          </w:p>
        </w:tc>
      </w:tr>
      <w:tr w14:paraId="47FB8ACF">
        <w:tblPrEx>
          <w:tblCellMar>
            <w:top w:w="0" w:type="dxa"/>
            <w:left w:w="0" w:type="dxa"/>
            <w:bottom w:w="0" w:type="dxa"/>
            <w:right w:w="0" w:type="dxa"/>
          </w:tblCellMar>
        </w:tblPrEx>
        <w:trPr>
          <w:trHeight w:val="600" w:hRule="atLeast"/>
        </w:trPr>
        <w:tc>
          <w:tcPr>
            <w:tcW w:w="39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009650">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安全阀</w:t>
            </w:r>
          </w:p>
        </w:tc>
        <w:tc>
          <w:tcPr>
            <w:tcW w:w="19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C615DA">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2.41mpa</w:t>
            </w:r>
          </w:p>
        </w:tc>
        <w:tc>
          <w:tcPr>
            <w:tcW w:w="2520" w:type="dxa"/>
            <w:vMerge w:val="continue"/>
            <w:tcBorders>
              <w:left w:val="single" w:color="000000" w:sz="4" w:space="0"/>
              <w:right w:val="single" w:color="000000" w:sz="4" w:space="0"/>
            </w:tcBorders>
            <w:noWrap/>
            <w:tcMar>
              <w:top w:w="15" w:type="dxa"/>
              <w:left w:w="15" w:type="dxa"/>
              <w:right w:w="15" w:type="dxa"/>
            </w:tcMar>
            <w:vAlign w:val="center"/>
          </w:tcPr>
          <w:p w14:paraId="41DCAE0B">
            <w:pPr>
              <w:widowControl/>
              <w:spacing w:line="360" w:lineRule="auto"/>
              <w:jc w:val="center"/>
              <w:rPr>
                <w:rFonts w:ascii="宋体" w:hAnsi="宋体" w:cs="宋体"/>
                <w:b w:val="0"/>
                <w:bCs/>
                <w:color w:val="000000"/>
                <w:sz w:val="24"/>
              </w:rPr>
            </w:pPr>
          </w:p>
        </w:tc>
      </w:tr>
      <w:tr w14:paraId="2112B292">
        <w:tblPrEx>
          <w:tblCellMar>
            <w:top w:w="0" w:type="dxa"/>
            <w:left w:w="0" w:type="dxa"/>
            <w:bottom w:w="0" w:type="dxa"/>
            <w:right w:w="0" w:type="dxa"/>
          </w:tblCellMar>
        </w:tblPrEx>
        <w:trPr>
          <w:trHeight w:val="600" w:hRule="atLeast"/>
        </w:trPr>
        <w:tc>
          <w:tcPr>
            <w:tcW w:w="39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AEEBC3">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氧气钢瓶</w:t>
            </w:r>
          </w:p>
        </w:tc>
        <w:tc>
          <w:tcPr>
            <w:tcW w:w="19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F49786">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4</w:t>
            </w:r>
            <w:r>
              <w:rPr>
                <w:rFonts w:hint="eastAsia" w:hAnsi="宋体" w:cs="宋体"/>
                <w:b w:val="0"/>
                <w:bCs/>
                <w:color w:val="000000"/>
                <w:sz w:val="24"/>
                <w:lang w:val="en-US" w:eastAsia="zh-CN" w:bidi="ar"/>
              </w:rPr>
              <w:t>/10/40</w:t>
            </w:r>
            <w:r>
              <w:rPr>
                <w:rFonts w:hint="eastAsia" w:ascii="宋体" w:hAnsi="宋体" w:cs="宋体"/>
                <w:b w:val="0"/>
                <w:bCs/>
                <w:color w:val="000000"/>
                <w:sz w:val="24"/>
                <w:lang w:bidi="ar"/>
              </w:rPr>
              <w:t>升</w:t>
            </w:r>
          </w:p>
        </w:tc>
        <w:tc>
          <w:tcPr>
            <w:tcW w:w="2520" w:type="dxa"/>
            <w:vMerge w:val="continue"/>
            <w:tcBorders>
              <w:left w:val="single" w:color="000000" w:sz="4" w:space="0"/>
              <w:right w:val="single" w:color="000000" w:sz="4" w:space="0"/>
            </w:tcBorders>
            <w:noWrap/>
            <w:tcMar>
              <w:top w:w="15" w:type="dxa"/>
              <w:left w:w="15" w:type="dxa"/>
              <w:right w:w="15" w:type="dxa"/>
            </w:tcMar>
            <w:vAlign w:val="center"/>
          </w:tcPr>
          <w:p w14:paraId="1098626B">
            <w:pPr>
              <w:widowControl/>
              <w:spacing w:line="360" w:lineRule="auto"/>
              <w:jc w:val="center"/>
              <w:rPr>
                <w:rFonts w:ascii="宋体" w:hAnsi="宋体" w:cs="宋体"/>
                <w:b w:val="0"/>
                <w:bCs/>
                <w:color w:val="000000"/>
                <w:sz w:val="24"/>
              </w:rPr>
            </w:pPr>
          </w:p>
        </w:tc>
      </w:tr>
      <w:tr w14:paraId="1B3E497F">
        <w:tblPrEx>
          <w:tblCellMar>
            <w:top w:w="0" w:type="dxa"/>
            <w:left w:w="0" w:type="dxa"/>
            <w:bottom w:w="0" w:type="dxa"/>
            <w:right w:w="0" w:type="dxa"/>
          </w:tblCellMar>
        </w:tblPrEx>
        <w:trPr>
          <w:trHeight w:val="600" w:hRule="atLeast"/>
        </w:trPr>
        <w:tc>
          <w:tcPr>
            <w:tcW w:w="39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39FEE1">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氮气钢瓶</w:t>
            </w:r>
          </w:p>
        </w:tc>
        <w:tc>
          <w:tcPr>
            <w:tcW w:w="19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103357">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40升</w:t>
            </w:r>
          </w:p>
        </w:tc>
        <w:tc>
          <w:tcPr>
            <w:tcW w:w="2520" w:type="dxa"/>
            <w:vMerge w:val="continue"/>
            <w:tcBorders>
              <w:left w:val="single" w:color="000000" w:sz="4" w:space="0"/>
              <w:right w:val="single" w:color="000000" w:sz="4" w:space="0"/>
            </w:tcBorders>
            <w:noWrap/>
            <w:tcMar>
              <w:top w:w="15" w:type="dxa"/>
              <w:left w:w="15" w:type="dxa"/>
              <w:right w:w="15" w:type="dxa"/>
            </w:tcMar>
            <w:vAlign w:val="center"/>
          </w:tcPr>
          <w:p w14:paraId="57C78C47">
            <w:pPr>
              <w:widowControl/>
              <w:spacing w:line="360" w:lineRule="auto"/>
              <w:jc w:val="center"/>
              <w:rPr>
                <w:rFonts w:ascii="宋体" w:hAnsi="宋体" w:cs="宋体"/>
                <w:b w:val="0"/>
                <w:bCs/>
                <w:color w:val="000000"/>
                <w:sz w:val="24"/>
              </w:rPr>
            </w:pPr>
          </w:p>
        </w:tc>
      </w:tr>
      <w:tr w14:paraId="2D1C88C4">
        <w:tblPrEx>
          <w:tblCellMar>
            <w:top w:w="0" w:type="dxa"/>
            <w:left w:w="0" w:type="dxa"/>
            <w:bottom w:w="0" w:type="dxa"/>
            <w:right w:w="0" w:type="dxa"/>
          </w:tblCellMar>
        </w:tblPrEx>
        <w:trPr>
          <w:trHeight w:val="600" w:hRule="atLeast"/>
        </w:trPr>
        <w:tc>
          <w:tcPr>
            <w:tcW w:w="39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E9C03E">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混合气钢瓶</w:t>
            </w:r>
          </w:p>
        </w:tc>
        <w:tc>
          <w:tcPr>
            <w:tcW w:w="19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2B412B">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40升</w:t>
            </w:r>
          </w:p>
        </w:tc>
        <w:tc>
          <w:tcPr>
            <w:tcW w:w="2520" w:type="dxa"/>
            <w:vMerge w:val="continue"/>
            <w:tcBorders>
              <w:left w:val="single" w:color="000000" w:sz="4" w:space="0"/>
              <w:right w:val="single" w:color="000000" w:sz="4" w:space="0"/>
            </w:tcBorders>
            <w:noWrap/>
            <w:tcMar>
              <w:top w:w="15" w:type="dxa"/>
              <w:left w:w="15" w:type="dxa"/>
              <w:right w:w="15" w:type="dxa"/>
            </w:tcMar>
            <w:vAlign w:val="center"/>
          </w:tcPr>
          <w:p w14:paraId="77225580">
            <w:pPr>
              <w:widowControl/>
              <w:spacing w:line="360" w:lineRule="auto"/>
              <w:jc w:val="center"/>
              <w:rPr>
                <w:rFonts w:ascii="宋体" w:hAnsi="宋体" w:cs="宋体"/>
                <w:b w:val="0"/>
                <w:bCs/>
                <w:color w:val="000000"/>
                <w:sz w:val="24"/>
              </w:rPr>
            </w:pPr>
          </w:p>
        </w:tc>
      </w:tr>
      <w:tr w14:paraId="6B299B96">
        <w:tblPrEx>
          <w:tblCellMar>
            <w:top w:w="0" w:type="dxa"/>
            <w:left w:w="0" w:type="dxa"/>
            <w:bottom w:w="0" w:type="dxa"/>
            <w:right w:w="0" w:type="dxa"/>
          </w:tblCellMar>
        </w:tblPrEx>
        <w:trPr>
          <w:trHeight w:val="600" w:hRule="atLeast"/>
        </w:trPr>
        <w:tc>
          <w:tcPr>
            <w:tcW w:w="39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ED1A56">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二氧化碳气瓶</w:t>
            </w:r>
          </w:p>
        </w:tc>
        <w:tc>
          <w:tcPr>
            <w:tcW w:w="19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6BCC0B">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40升</w:t>
            </w:r>
          </w:p>
        </w:tc>
        <w:tc>
          <w:tcPr>
            <w:tcW w:w="2520" w:type="dxa"/>
            <w:vMerge w:val="continue"/>
            <w:tcBorders>
              <w:left w:val="single" w:color="000000" w:sz="4" w:space="0"/>
              <w:right w:val="single" w:color="000000" w:sz="4" w:space="0"/>
            </w:tcBorders>
            <w:noWrap/>
            <w:tcMar>
              <w:top w:w="15" w:type="dxa"/>
              <w:left w:w="15" w:type="dxa"/>
              <w:right w:w="15" w:type="dxa"/>
            </w:tcMar>
            <w:vAlign w:val="center"/>
          </w:tcPr>
          <w:p w14:paraId="3F460038">
            <w:pPr>
              <w:widowControl/>
              <w:spacing w:line="360" w:lineRule="auto"/>
              <w:jc w:val="center"/>
              <w:rPr>
                <w:rFonts w:ascii="宋体" w:hAnsi="宋体" w:cs="宋体"/>
                <w:b w:val="0"/>
                <w:bCs/>
                <w:color w:val="000000"/>
                <w:sz w:val="24"/>
              </w:rPr>
            </w:pPr>
          </w:p>
        </w:tc>
      </w:tr>
      <w:tr w14:paraId="6259FA57">
        <w:tblPrEx>
          <w:tblCellMar>
            <w:top w:w="0" w:type="dxa"/>
            <w:left w:w="0" w:type="dxa"/>
            <w:bottom w:w="0" w:type="dxa"/>
            <w:right w:w="0" w:type="dxa"/>
          </w:tblCellMar>
        </w:tblPrEx>
        <w:trPr>
          <w:trHeight w:val="600" w:hRule="atLeast"/>
        </w:trPr>
        <w:tc>
          <w:tcPr>
            <w:tcW w:w="39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A0C40C">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乙炔钢瓶</w:t>
            </w:r>
          </w:p>
        </w:tc>
        <w:tc>
          <w:tcPr>
            <w:tcW w:w="19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078E1D">
            <w:pPr>
              <w:widowControl/>
              <w:spacing w:line="360" w:lineRule="auto"/>
              <w:jc w:val="center"/>
              <w:rPr>
                <w:rFonts w:ascii="宋体" w:hAnsi="宋体" w:cs="宋体"/>
                <w:b w:val="0"/>
                <w:bCs/>
                <w:color w:val="000000"/>
                <w:sz w:val="24"/>
              </w:rPr>
            </w:pPr>
            <w:r>
              <w:rPr>
                <w:rFonts w:hint="eastAsia" w:ascii="宋体" w:hAnsi="宋体" w:cs="宋体"/>
                <w:b w:val="0"/>
                <w:bCs/>
                <w:color w:val="000000"/>
                <w:sz w:val="24"/>
                <w:lang w:bidi="ar"/>
              </w:rPr>
              <w:t>40升</w:t>
            </w:r>
          </w:p>
        </w:tc>
        <w:tc>
          <w:tcPr>
            <w:tcW w:w="2520"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14:paraId="20C29E42">
            <w:pPr>
              <w:widowControl/>
              <w:spacing w:line="360" w:lineRule="auto"/>
              <w:jc w:val="center"/>
              <w:rPr>
                <w:rFonts w:ascii="宋体" w:hAnsi="宋体" w:cs="宋体"/>
                <w:b w:val="0"/>
                <w:bCs/>
                <w:color w:val="000000"/>
                <w:sz w:val="24"/>
              </w:rPr>
            </w:pPr>
          </w:p>
        </w:tc>
      </w:tr>
    </w:tbl>
    <w:p w14:paraId="1B4F318B">
      <w:pPr>
        <w:pStyle w:val="3"/>
        <w:numPr>
          <w:ilvl w:val="0"/>
          <w:numId w:val="0"/>
        </w:numPr>
        <w:rPr>
          <w:b w:val="0"/>
          <w:bCs/>
        </w:rPr>
      </w:pPr>
    </w:p>
    <w:p w14:paraId="62527642">
      <w:pPr>
        <w:numPr>
          <w:ilvl w:val="0"/>
          <w:numId w:val="1"/>
        </w:numPr>
        <w:spacing w:line="360" w:lineRule="auto"/>
        <w:rPr>
          <w:rFonts w:hint="eastAsia" w:ascii="宋体" w:hAnsi="宋体" w:cs="宋体"/>
          <w:b w:val="0"/>
          <w:bCs/>
          <w:sz w:val="24"/>
          <w:u w:val="none"/>
        </w:rPr>
      </w:pPr>
      <w:r>
        <w:rPr>
          <w:rFonts w:hint="eastAsia" w:ascii="宋体" w:hAnsi="宋体" w:cs="宋体"/>
          <w:b w:val="0"/>
          <w:bCs/>
          <w:color w:val="000000"/>
          <w:sz w:val="24"/>
        </w:rPr>
        <w:t>所有存放气体的钢瓶（杜瓦瓶含安全附件：安全阀、压力表、带万向轮支架）均由成交供应商提供，成交供应商应按国家相关规定对钢瓶及其安全附件</w:t>
      </w:r>
      <w:r>
        <w:rPr>
          <w:rFonts w:hint="eastAsia" w:hAnsi="宋体" w:cs="宋体"/>
          <w:b w:val="0"/>
          <w:bCs/>
          <w:color w:val="000000"/>
          <w:sz w:val="24"/>
          <w:lang w:val="en-US" w:eastAsia="zh-CN"/>
        </w:rPr>
        <w:t>进行定期检测，检测报告甲方存档备查。</w:t>
      </w:r>
    </w:p>
    <w:p w14:paraId="72042FA6">
      <w:pPr>
        <w:numPr>
          <w:ilvl w:val="0"/>
          <w:numId w:val="1"/>
        </w:numPr>
        <w:spacing w:line="360" w:lineRule="auto"/>
        <w:rPr>
          <w:rFonts w:hint="eastAsia" w:ascii="宋体" w:hAnsi="宋体" w:cs="宋体"/>
          <w:b w:val="0"/>
          <w:bCs/>
          <w:sz w:val="24"/>
          <w:u w:val="none"/>
        </w:rPr>
      </w:pPr>
      <w:r>
        <w:rPr>
          <w:rFonts w:hint="eastAsia"/>
          <w:b/>
          <w:bCs w:val="0"/>
        </w:rPr>
        <w:t>服务要求</w:t>
      </w:r>
      <w:r>
        <w:rPr>
          <w:rFonts w:hint="eastAsia"/>
          <w:b/>
          <w:bCs w:val="0"/>
          <w:lang w:eastAsia="zh-CN"/>
        </w:rPr>
        <w:t>：</w:t>
      </w:r>
      <w:r>
        <w:rPr>
          <w:rFonts w:hint="eastAsia" w:ascii="宋体" w:hAnsi="宋体" w:cs="宋体"/>
          <w:b w:val="0"/>
          <w:bCs/>
          <w:sz w:val="24"/>
          <w:u w:val="none"/>
        </w:rPr>
        <w:t>　</w:t>
      </w:r>
    </w:p>
    <w:p w14:paraId="3A1B94E1">
      <w:pPr>
        <w:numPr>
          <w:ilvl w:val="0"/>
          <w:numId w:val="0"/>
        </w:numPr>
        <w:spacing w:line="360" w:lineRule="auto"/>
        <w:rPr>
          <w:rFonts w:ascii="宋体" w:hAnsi="宋体" w:cs="宋体"/>
          <w:b w:val="0"/>
          <w:bCs/>
          <w:sz w:val="24"/>
          <w:u w:val="none"/>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hAnsi="宋体" w:cs="宋体"/>
          <w:b w:val="0"/>
          <w:bCs/>
          <w:sz w:val="24"/>
          <w:u w:val="none"/>
          <w:lang w:val="en-US" w:eastAsia="zh-CN"/>
        </w:rPr>
        <w:t>4.1</w:t>
      </w:r>
      <w:r>
        <w:rPr>
          <w:rFonts w:ascii="宋体" w:hAnsi="宋体" w:cs="宋体"/>
          <w:b w:val="0"/>
          <w:bCs/>
          <w:sz w:val="24"/>
          <w:u w:val="none"/>
        </w:rPr>
        <w:t>供货时间</w:t>
      </w:r>
      <w:r>
        <w:rPr>
          <w:rFonts w:hint="eastAsia" w:ascii="宋体" w:hAnsi="宋体" w:cs="宋体"/>
          <w:b w:val="0"/>
          <w:bCs/>
          <w:sz w:val="24"/>
          <w:u w:val="none"/>
        </w:rPr>
        <w:t>　　　　　　　　　　　　　　　　　　　　　　　　　　　　　　　　　</w:t>
      </w:r>
    </w:p>
    <w:p w14:paraId="0D771B01">
      <w:pPr>
        <w:spacing w:line="360" w:lineRule="auto"/>
        <w:rPr>
          <w:rFonts w:ascii="宋体" w:hAnsi="宋体" w:cs="宋体"/>
          <w:b w:val="0"/>
          <w:bCs/>
          <w:sz w:val="24"/>
          <w:highlight w:val="none"/>
          <w:u w:val="none"/>
        </w:rPr>
      </w:pPr>
      <w:r>
        <w:rPr>
          <w:rFonts w:hint="eastAsia" w:ascii="宋体" w:hAnsi="宋体" w:cs="宋体"/>
          <w:b w:val="0"/>
          <w:bCs/>
          <w:sz w:val="24"/>
          <w:u w:val="none"/>
        </w:rPr>
        <w:t>（1）常规供氧：接到</w:t>
      </w:r>
      <w:r>
        <w:rPr>
          <w:rFonts w:hint="eastAsia" w:ascii="宋体" w:hAnsi="宋体" w:cs="宋体"/>
          <w:b w:val="0"/>
          <w:bCs/>
          <w:sz w:val="24"/>
          <w:highlight w:val="none"/>
          <w:u w:val="none"/>
        </w:rPr>
        <w:t>采购方送货指令后</w:t>
      </w:r>
      <w:r>
        <w:rPr>
          <w:rFonts w:hint="eastAsia" w:ascii="宋体" w:hAnsi="宋体" w:cs="宋体"/>
          <w:b w:val="0"/>
          <w:bCs/>
          <w:sz w:val="24"/>
          <w:highlight w:val="none"/>
          <w:u w:val="none"/>
          <w:lang w:val="en-US" w:eastAsia="zh-CN"/>
        </w:rPr>
        <w:t>3小时</w:t>
      </w:r>
      <w:r>
        <w:rPr>
          <w:rFonts w:ascii="宋体" w:hAnsi="宋体" w:cs="宋体"/>
          <w:b w:val="0"/>
          <w:bCs/>
          <w:sz w:val="24"/>
          <w:highlight w:val="none"/>
          <w:u w:val="none"/>
        </w:rPr>
        <w:t>内定时定点完成送货</w:t>
      </w:r>
      <w:r>
        <w:rPr>
          <w:rFonts w:hint="eastAsia" w:ascii="宋体" w:hAnsi="宋体" w:cs="宋体"/>
          <w:b w:val="0"/>
          <w:bCs/>
          <w:sz w:val="24"/>
          <w:highlight w:val="none"/>
          <w:u w:val="none"/>
        </w:rPr>
        <w:t xml:space="preserve">。 </w:t>
      </w:r>
      <w:r>
        <w:rPr>
          <w:rFonts w:ascii="宋体" w:hAnsi="宋体" w:cs="宋体"/>
          <w:b w:val="0"/>
          <w:bCs/>
          <w:sz w:val="24"/>
          <w:highlight w:val="none"/>
          <w:u w:val="none"/>
        </w:rPr>
        <w:t xml:space="preserve">      </w:t>
      </w:r>
    </w:p>
    <w:p w14:paraId="413CB80D">
      <w:pPr>
        <w:spacing w:line="360" w:lineRule="auto"/>
        <w:rPr>
          <w:rFonts w:ascii="宋体" w:hAnsi="宋体" w:cs="宋体"/>
          <w:b w:val="0"/>
          <w:bCs/>
          <w:sz w:val="24"/>
          <w:u w:val="none"/>
        </w:rPr>
      </w:pPr>
      <w:r>
        <w:rPr>
          <w:rFonts w:hint="eastAsia" w:ascii="宋体" w:hAnsi="宋体" w:cs="宋体"/>
          <w:b w:val="0"/>
          <w:bCs/>
          <w:sz w:val="24"/>
          <w:highlight w:val="none"/>
          <w:u w:val="none"/>
        </w:rPr>
        <w:t>（2）应急供氧：接到采购方送货指令后</w:t>
      </w:r>
      <w:r>
        <w:rPr>
          <w:rFonts w:hint="eastAsia" w:ascii="宋体" w:hAnsi="宋体" w:cs="宋体"/>
          <w:b w:val="0"/>
          <w:bCs/>
          <w:sz w:val="24"/>
          <w:highlight w:val="none"/>
          <w:u w:val="none"/>
          <w:lang w:val="en-US" w:eastAsia="zh-CN"/>
        </w:rPr>
        <w:t>2</w:t>
      </w:r>
      <w:r>
        <w:rPr>
          <w:rFonts w:hint="eastAsia" w:ascii="宋体" w:hAnsi="宋体" w:cs="宋体"/>
          <w:b w:val="0"/>
          <w:bCs/>
          <w:sz w:val="24"/>
          <w:highlight w:val="none"/>
          <w:u w:val="none"/>
        </w:rPr>
        <w:t>小时内定时</w:t>
      </w:r>
      <w:r>
        <w:rPr>
          <w:rFonts w:hint="eastAsia" w:ascii="宋体" w:hAnsi="宋体" w:cs="宋体"/>
          <w:b w:val="0"/>
          <w:bCs/>
          <w:sz w:val="24"/>
          <w:u w:val="none"/>
        </w:rPr>
        <w:t xml:space="preserve">定点完成送货。 </w:t>
      </w:r>
      <w:r>
        <w:rPr>
          <w:rFonts w:ascii="宋体" w:hAnsi="宋体" w:cs="宋体"/>
          <w:b w:val="0"/>
          <w:bCs/>
          <w:sz w:val="24"/>
          <w:u w:val="none"/>
        </w:rPr>
        <w:t xml:space="preserve">       </w:t>
      </w:r>
    </w:p>
    <w:p w14:paraId="75E60AD6">
      <w:pPr>
        <w:spacing w:line="360" w:lineRule="auto"/>
        <w:rPr>
          <w:rFonts w:ascii="宋体" w:hAnsi="宋体" w:cs="宋体"/>
          <w:b w:val="0"/>
          <w:bCs/>
          <w:sz w:val="24"/>
          <w:u w:val="none"/>
        </w:rPr>
      </w:pPr>
      <w:r>
        <w:rPr>
          <w:rFonts w:ascii="宋体" w:hAnsi="宋体" w:cs="宋体"/>
          <w:b w:val="0"/>
          <w:bCs/>
          <w:sz w:val="24"/>
          <w:u w:val="none"/>
        </w:rPr>
        <w:t xml:space="preserve"> </w:t>
      </w:r>
      <w:r>
        <w:rPr>
          <w:rFonts w:hint="eastAsia" w:hAnsi="宋体" w:cs="宋体"/>
          <w:b w:val="0"/>
          <w:bCs/>
          <w:sz w:val="24"/>
          <w:u w:val="none"/>
          <w:lang w:val="en-US" w:eastAsia="zh-CN"/>
        </w:rPr>
        <w:t>4.</w:t>
      </w:r>
      <w:r>
        <w:rPr>
          <w:rFonts w:ascii="宋体" w:hAnsi="宋体" w:cs="宋体"/>
          <w:b w:val="0"/>
          <w:bCs/>
          <w:sz w:val="24"/>
          <w:u w:val="none"/>
        </w:rPr>
        <w:t>2.供货期间保证措施</w:t>
      </w:r>
      <w:r>
        <w:rPr>
          <w:rFonts w:hint="eastAsia" w:ascii="宋体" w:hAnsi="宋体" w:cs="宋体"/>
          <w:b w:val="0"/>
          <w:bCs/>
          <w:sz w:val="24"/>
          <w:u w:val="none"/>
        </w:rPr>
        <w:t xml:space="preserve"> </w:t>
      </w:r>
      <w:r>
        <w:rPr>
          <w:rFonts w:ascii="宋体" w:hAnsi="宋体" w:cs="宋体"/>
          <w:b w:val="0"/>
          <w:bCs/>
          <w:sz w:val="24"/>
          <w:u w:val="none"/>
        </w:rPr>
        <w:t xml:space="preserve">                                               </w:t>
      </w:r>
    </w:p>
    <w:p w14:paraId="027595D6">
      <w:pPr>
        <w:spacing w:line="360" w:lineRule="auto"/>
        <w:rPr>
          <w:rFonts w:ascii="宋体" w:hAnsi="宋体" w:cs="宋体"/>
          <w:b w:val="0"/>
          <w:bCs/>
          <w:sz w:val="24"/>
          <w:u w:val="none"/>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b w:val="0"/>
          <w:bCs/>
          <w:sz w:val="24"/>
          <w:highlight w:val="none"/>
          <w:u w:val="none"/>
        </w:rPr>
        <w:t>（1）</w:t>
      </w:r>
      <w:r>
        <w:rPr>
          <w:rFonts w:hint="eastAsia" w:ascii="宋体" w:hAnsi="宋体" w:cs="宋体"/>
          <w:b w:val="0"/>
          <w:bCs/>
          <w:color w:val="auto"/>
          <w:sz w:val="24"/>
          <w:highlight w:val="none"/>
          <w:u w:val="none"/>
        </w:rPr>
        <w:t>供货期间，</w:t>
      </w:r>
      <w:r>
        <w:rPr>
          <w:rFonts w:ascii="宋体" w:hAnsi="宋体" w:cs="宋体"/>
          <w:b w:val="0"/>
          <w:bCs/>
          <w:color w:val="auto"/>
          <w:sz w:val="24"/>
          <w:highlight w:val="none"/>
          <w:u w:val="none"/>
        </w:rPr>
        <w:t>此项目</w:t>
      </w:r>
      <w:r>
        <w:rPr>
          <w:rFonts w:hint="eastAsia" w:ascii="宋体" w:hAnsi="宋体" w:cs="宋体"/>
          <w:b w:val="0"/>
          <w:bCs/>
          <w:color w:val="auto"/>
          <w:sz w:val="24"/>
          <w:highlight w:val="none"/>
          <w:u w:val="none"/>
          <w:lang w:val="en-US" w:eastAsia="zh-CN"/>
        </w:rPr>
        <w:t>需</w:t>
      </w:r>
      <w:r>
        <w:rPr>
          <w:rFonts w:ascii="宋体" w:hAnsi="宋体" w:cs="宋体"/>
          <w:b w:val="0"/>
          <w:bCs/>
          <w:color w:val="auto"/>
          <w:sz w:val="24"/>
          <w:highlight w:val="none"/>
          <w:u w:val="none"/>
        </w:rPr>
        <w:t>提供</w:t>
      </w:r>
      <w:r>
        <w:rPr>
          <w:rFonts w:hint="eastAsia" w:ascii="宋体" w:hAnsi="宋体" w:cs="宋体"/>
          <w:b w:val="0"/>
          <w:bCs/>
          <w:color w:val="auto"/>
          <w:sz w:val="24"/>
          <w:highlight w:val="none"/>
          <w:u w:val="none"/>
          <w:lang w:val="en-US" w:eastAsia="zh-CN"/>
        </w:rPr>
        <w:t>危化品</w:t>
      </w:r>
      <w:r>
        <w:rPr>
          <w:rFonts w:ascii="宋体" w:hAnsi="宋体" w:cs="宋体"/>
          <w:b w:val="0"/>
          <w:bCs/>
          <w:color w:val="auto"/>
          <w:sz w:val="24"/>
          <w:highlight w:val="none"/>
          <w:u w:val="none"/>
        </w:rPr>
        <w:t>车</w:t>
      </w:r>
      <w:r>
        <w:rPr>
          <w:rFonts w:hint="eastAsia" w:hAnsi="宋体" w:cs="宋体"/>
          <w:b w:val="0"/>
          <w:bCs/>
          <w:color w:val="auto"/>
          <w:sz w:val="24"/>
          <w:highlight w:val="none"/>
          <w:u w:val="none"/>
          <w:lang w:val="en-US" w:eastAsia="zh-CN"/>
        </w:rPr>
        <w:t>2</w:t>
      </w:r>
      <w:r>
        <w:rPr>
          <w:rFonts w:hint="eastAsia" w:ascii="宋体" w:hAnsi="宋体" w:cs="宋体"/>
          <w:b w:val="0"/>
          <w:bCs/>
          <w:color w:val="auto"/>
          <w:sz w:val="24"/>
          <w:highlight w:val="none"/>
          <w:u w:val="none"/>
        </w:rPr>
        <w:t>辆，持证熟练驾驶员</w:t>
      </w:r>
      <w:r>
        <w:rPr>
          <w:rFonts w:hint="eastAsia" w:hAnsi="宋体" w:cs="宋体"/>
          <w:b w:val="0"/>
          <w:bCs/>
          <w:color w:val="auto"/>
          <w:sz w:val="24"/>
          <w:highlight w:val="none"/>
          <w:u w:val="none"/>
          <w:lang w:val="en-US" w:eastAsia="zh-CN"/>
        </w:rPr>
        <w:t>2</w:t>
      </w:r>
      <w:r>
        <w:rPr>
          <w:rFonts w:hint="eastAsia" w:ascii="宋体" w:hAnsi="宋体" w:cs="宋体"/>
          <w:b w:val="0"/>
          <w:bCs/>
          <w:color w:val="auto"/>
          <w:sz w:val="24"/>
          <w:highlight w:val="none"/>
          <w:u w:val="none"/>
        </w:rPr>
        <w:t>名</w:t>
      </w:r>
      <w:r>
        <w:rPr>
          <w:rFonts w:hint="eastAsia" w:hAnsi="宋体" w:cs="宋体"/>
          <w:b w:val="0"/>
          <w:bCs/>
          <w:color w:val="auto"/>
          <w:sz w:val="24"/>
          <w:highlight w:val="none"/>
          <w:u w:val="none"/>
          <w:lang w:eastAsia="zh-CN"/>
        </w:rPr>
        <w:t>，</w:t>
      </w:r>
      <w:r>
        <w:rPr>
          <w:rFonts w:hint="eastAsia" w:ascii="宋体" w:hAnsi="宋体" w:cs="宋体"/>
          <w:b w:val="0"/>
          <w:bCs/>
          <w:color w:val="auto"/>
          <w:sz w:val="24"/>
          <w:highlight w:val="none"/>
          <w:u w:val="none"/>
        </w:rPr>
        <w:t>押运员</w:t>
      </w:r>
      <w:r>
        <w:rPr>
          <w:rFonts w:hint="eastAsia" w:hAnsi="宋体" w:cs="宋体"/>
          <w:b w:val="0"/>
          <w:bCs/>
          <w:color w:val="auto"/>
          <w:sz w:val="24"/>
          <w:highlight w:val="none"/>
          <w:u w:val="none"/>
          <w:lang w:val="en-US" w:eastAsia="zh-CN"/>
        </w:rPr>
        <w:t>2</w:t>
      </w:r>
      <w:r>
        <w:rPr>
          <w:rFonts w:hint="eastAsia" w:ascii="宋体" w:hAnsi="宋体" w:cs="宋体"/>
          <w:b w:val="0"/>
          <w:bCs/>
          <w:color w:val="auto"/>
          <w:sz w:val="24"/>
          <w:highlight w:val="none"/>
          <w:u w:val="none"/>
        </w:rPr>
        <w:t>名</w:t>
      </w:r>
      <w:r>
        <w:rPr>
          <w:rFonts w:hint="eastAsia" w:hAnsi="宋体" w:cs="宋体"/>
          <w:b w:val="0"/>
          <w:bCs/>
          <w:color w:val="auto"/>
          <w:sz w:val="24"/>
          <w:highlight w:val="none"/>
          <w:u w:val="none"/>
          <w:lang w:eastAsia="zh-CN"/>
        </w:rPr>
        <w:t>，</w:t>
      </w:r>
      <w:r>
        <w:rPr>
          <w:rFonts w:hint="eastAsia" w:ascii="宋体" w:hAnsi="宋体" w:cs="宋体"/>
          <w:b w:val="0"/>
          <w:bCs/>
          <w:color w:val="auto"/>
          <w:sz w:val="24"/>
          <w:highlight w:val="none"/>
          <w:u w:val="none"/>
        </w:rPr>
        <w:t>做到一用</w:t>
      </w:r>
      <w:r>
        <w:rPr>
          <w:rFonts w:hint="eastAsia" w:hAnsi="宋体" w:cs="宋体"/>
          <w:b w:val="0"/>
          <w:bCs/>
          <w:color w:val="auto"/>
          <w:sz w:val="24"/>
          <w:highlight w:val="none"/>
          <w:u w:val="none"/>
          <w:lang w:val="en-US" w:eastAsia="zh-CN"/>
        </w:rPr>
        <w:t>一</w:t>
      </w:r>
      <w:r>
        <w:rPr>
          <w:rFonts w:hint="eastAsia" w:ascii="宋体" w:hAnsi="宋体" w:cs="宋体"/>
          <w:b w:val="0"/>
          <w:bCs/>
          <w:color w:val="auto"/>
          <w:sz w:val="24"/>
          <w:highlight w:val="none"/>
          <w:u w:val="none"/>
        </w:rPr>
        <w:t>备，运输保障度完全满足需求。</w:t>
      </w:r>
      <w:r>
        <w:rPr>
          <w:rFonts w:hint="eastAsia" w:hAnsi="宋体" w:cs="宋体"/>
          <w:b w:val="0"/>
          <w:bCs/>
          <w:sz w:val="24"/>
          <w:highlight w:val="none"/>
          <w:u w:val="none"/>
          <w:lang w:eastAsia="zh-CN"/>
        </w:rPr>
        <w:t>（</w:t>
      </w:r>
      <w:r>
        <w:rPr>
          <w:rFonts w:hint="eastAsia" w:hAnsi="宋体" w:cs="宋体"/>
          <w:b w:val="0"/>
          <w:bCs/>
          <w:sz w:val="24"/>
          <w:highlight w:val="none"/>
          <w:u w:val="none"/>
          <w:lang w:val="en-US" w:eastAsia="zh-CN"/>
        </w:rPr>
        <w:t>提供相关证明材料加盖公章</w:t>
      </w:r>
      <w:r>
        <w:rPr>
          <w:rFonts w:hint="eastAsia" w:hAnsi="宋体" w:cs="宋体"/>
          <w:b w:val="0"/>
          <w:bCs/>
          <w:sz w:val="24"/>
          <w:highlight w:val="none"/>
          <w:u w:val="none"/>
          <w:lang w:eastAsia="zh-CN"/>
        </w:rPr>
        <w:t>）</w:t>
      </w:r>
      <w:r>
        <w:rPr>
          <w:rFonts w:hint="eastAsia" w:ascii="宋体" w:hAnsi="宋体" w:cs="宋体"/>
          <w:b w:val="0"/>
          <w:bCs/>
          <w:sz w:val="24"/>
          <w:u w:val="none"/>
        </w:rPr>
        <w:t xml:space="preserve">　　　　　　　　　　　　　　　　　　　　　　　　　　　 </w:t>
      </w:r>
    </w:p>
    <w:p w14:paraId="42937E26">
      <w:pPr>
        <w:spacing w:line="360" w:lineRule="auto"/>
        <w:rPr>
          <w:rFonts w:ascii="宋体" w:hAnsi="宋体" w:cs="宋体"/>
          <w:b w:val="0"/>
          <w:bCs/>
          <w:sz w:val="24"/>
          <w:u w:val="none"/>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b w:val="0"/>
          <w:bCs/>
          <w:sz w:val="24"/>
          <w:u w:val="none"/>
        </w:rPr>
        <w:t>（2）供货期间，提供的供气</w:t>
      </w:r>
      <w:r>
        <w:rPr>
          <w:rFonts w:hint="eastAsia" w:hAnsi="宋体" w:cs="宋体"/>
          <w:b w:val="0"/>
          <w:bCs/>
          <w:sz w:val="24"/>
          <w:u w:val="none"/>
          <w:lang w:val="en-US" w:eastAsia="zh-CN"/>
        </w:rPr>
        <w:t>容器</w:t>
      </w:r>
      <w:r>
        <w:rPr>
          <w:rFonts w:hint="eastAsia" w:ascii="宋体" w:hAnsi="宋体" w:cs="宋体"/>
          <w:b w:val="0"/>
          <w:bCs/>
          <w:sz w:val="24"/>
          <w:u w:val="none"/>
        </w:rPr>
        <w:t>符合G</w:t>
      </w:r>
      <w:r>
        <w:rPr>
          <w:rFonts w:ascii="宋体" w:hAnsi="宋体" w:cs="宋体"/>
          <w:b w:val="0"/>
          <w:bCs/>
          <w:sz w:val="24"/>
          <w:u w:val="none"/>
        </w:rPr>
        <w:t>B50751-2012要求</w:t>
      </w:r>
      <w:r>
        <w:rPr>
          <w:rFonts w:hint="eastAsia" w:ascii="宋体" w:hAnsi="宋体" w:cs="宋体"/>
          <w:b w:val="0"/>
          <w:bCs/>
          <w:sz w:val="24"/>
          <w:u w:val="none"/>
        </w:rPr>
        <w:t>。</w:t>
      </w:r>
      <w:r>
        <w:rPr>
          <w:rFonts w:ascii="宋体" w:hAnsi="宋体" w:cs="宋体"/>
          <w:b w:val="0"/>
          <w:bCs/>
          <w:sz w:val="24"/>
          <w:u w:val="none"/>
        </w:rPr>
        <w:t>供货时提供每批</w:t>
      </w:r>
      <w:r>
        <w:rPr>
          <w:rFonts w:hint="eastAsia" w:ascii="宋体" w:hAnsi="宋体" w:cs="宋体"/>
          <w:b w:val="0"/>
          <w:bCs/>
          <w:sz w:val="24"/>
          <w:u w:val="none"/>
        </w:rPr>
        <w:t>次</w:t>
      </w:r>
      <w:r>
        <w:rPr>
          <w:rFonts w:hint="eastAsia" w:hAnsi="宋体" w:cs="宋体"/>
          <w:b w:val="0"/>
          <w:bCs/>
          <w:sz w:val="24"/>
          <w:u w:val="none"/>
          <w:lang w:eastAsia="zh-CN"/>
        </w:rPr>
        <w:t>医用液态氧批号及质检合格证。</w:t>
      </w:r>
      <w:r>
        <w:rPr>
          <w:rFonts w:ascii="宋体" w:hAnsi="宋体" w:cs="宋体"/>
          <w:b w:val="0"/>
          <w:bCs/>
          <w:sz w:val="24"/>
          <w:u w:val="none"/>
        </w:rPr>
        <w:t xml:space="preserve">                                   </w:t>
      </w:r>
    </w:p>
    <w:p w14:paraId="194BFE8D">
      <w:pPr>
        <w:spacing w:line="360" w:lineRule="auto"/>
        <w:ind w:firstLine="240"/>
        <w:rPr>
          <w:rFonts w:ascii="宋体" w:hAnsi="宋体" w:cs="宋体"/>
          <w:b w:val="0"/>
          <w:bCs/>
          <w:sz w:val="24"/>
          <w:u w:val="none"/>
        </w:rPr>
      </w:pPr>
      <w:r>
        <w:rPr>
          <w:rFonts w:hint="eastAsia" w:ascii="宋体" w:hAnsi="宋体" w:cs="宋体"/>
          <w:b w:val="0"/>
          <w:bCs/>
          <w:sz w:val="24"/>
          <w:u w:val="none"/>
        </w:rPr>
        <w:t>（3）</w:t>
      </w:r>
      <w:r>
        <w:rPr>
          <w:rFonts w:ascii="宋体" w:hAnsi="宋体" w:cs="宋体"/>
          <w:b w:val="0"/>
          <w:bCs/>
          <w:sz w:val="24"/>
          <w:u w:val="none"/>
        </w:rPr>
        <w:t>供货期间确保运送人员经验丰富</w:t>
      </w:r>
      <w:r>
        <w:rPr>
          <w:rFonts w:hint="eastAsia" w:ascii="宋体" w:hAnsi="宋体" w:cs="宋体"/>
          <w:b w:val="0"/>
          <w:bCs/>
          <w:sz w:val="24"/>
          <w:u w:val="none"/>
        </w:rPr>
        <w:t>、</w:t>
      </w:r>
      <w:r>
        <w:rPr>
          <w:rFonts w:ascii="宋体" w:hAnsi="宋体" w:cs="宋体"/>
          <w:b w:val="0"/>
          <w:bCs/>
          <w:sz w:val="24"/>
          <w:u w:val="none"/>
        </w:rPr>
        <w:t>责任心强</w:t>
      </w:r>
      <w:r>
        <w:rPr>
          <w:rFonts w:hint="eastAsia" w:ascii="宋体" w:hAnsi="宋体" w:cs="宋体"/>
          <w:b w:val="0"/>
          <w:bCs/>
          <w:sz w:val="24"/>
          <w:u w:val="none"/>
        </w:rPr>
        <w:t>，</w:t>
      </w:r>
      <w:r>
        <w:rPr>
          <w:rFonts w:ascii="宋体" w:hAnsi="宋体" w:cs="宋体"/>
          <w:b w:val="0"/>
          <w:bCs/>
          <w:sz w:val="24"/>
          <w:u w:val="none"/>
        </w:rPr>
        <w:t>必须严格遵守安全规定</w:t>
      </w:r>
      <w:r>
        <w:rPr>
          <w:rFonts w:hint="eastAsia" w:ascii="宋体" w:hAnsi="宋体" w:cs="宋体"/>
          <w:b w:val="0"/>
          <w:bCs/>
          <w:sz w:val="24"/>
          <w:u w:val="none"/>
        </w:rPr>
        <w:t>，</w:t>
      </w:r>
      <w:r>
        <w:rPr>
          <w:rFonts w:hint="eastAsia" w:hAnsi="宋体" w:cs="宋体"/>
          <w:b w:val="0"/>
          <w:bCs/>
          <w:sz w:val="24"/>
          <w:u w:val="none"/>
          <w:lang w:val="en-US" w:eastAsia="zh-CN"/>
        </w:rPr>
        <w:t>禁止</w:t>
      </w:r>
      <w:r>
        <w:rPr>
          <w:rFonts w:ascii="宋体" w:hAnsi="宋体" w:cs="宋体"/>
          <w:b w:val="0"/>
          <w:bCs/>
          <w:sz w:val="24"/>
          <w:u w:val="none"/>
        </w:rPr>
        <w:t>吸烟</w:t>
      </w:r>
      <w:r>
        <w:rPr>
          <w:rFonts w:hint="eastAsia" w:ascii="宋体" w:hAnsi="宋体" w:cs="宋体"/>
          <w:b w:val="0"/>
          <w:bCs/>
          <w:sz w:val="24"/>
          <w:u w:val="none"/>
        </w:rPr>
        <w:t>，</w:t>
      </w:r>
      <w:r>
        <w:rPr>
          <w:rFonts w:hint="eastAsia" w:hAnsi="宋体" w:cs="宋体"/>
          <w:b w:val="0"/>
          <w:bCs/>
          <w:sz w:val="24"/>
          <w:u w:val="none"/>
          <w:lang w:val="en-US" w:eastAsia="zh-CN"/>
        </w:rPr>
        <w:t>禁止携带</w:t>
      </w:r>
      <w:r>
        <w:rPr>
          <w:rFonts w:ascii="宋体" w:hAnsi="宋体" w:cs="宋体"/>
          <w:b w:val="0"/>
          <w:bCs/>
          <w:sz w:val="24"/>
          <w:u w:val="none"/>
        </w:rPr>
        <w:t>易燃易爆</w:t>
      </w:r>
      <w:r>
        <w:rPr>
          <w:rFonts w:hint="eastAsia" w:ascii="宋体" w:hAnsi="宋体" w:cs="宋体"/>
          <w:b w:val="0"/>
          <w:bCs/>
          <w:sz w:val="24"/>
          <w:u w:val="none"/>
        </w:rPr>
        <w:t>、</w:t>
      </w:r>
      <w:r>
        <w:rPr>
          <w:rFonts w:ascii="宋体" w:hAnsi="宋体" w:cs="宋体"/>
          <w:b w:val="0"/>
          <w:bCs/>
          <w:sz w:val="24"/>
          <w:u w:val="none"/>
        </w:rPr>
        <w:t>有毒有害物品进入院区</w:t>
      </w:r>
      <w:r>
        <w:rPr>
          <w:rFonts w:hint="eastAsia" w:ascii="宋体" w:hAnsi="宋体" w:cs="宋体"/>
          <w:b w:val="0"/>
          <w:bCs/>
          <w:sz w:val="24"/>
          <w:u w:val="none"/>
        </w:rPr>
        <w:t>，</w:t>
      </w:r>
      <w:r>
        <w:rPr>
          <w:rFonts w:ascii="宋体" w:hAnsi="宋体" w:cs="宋体"/>
          <w:b w:val="0"/>
          <w:bCs/>
          <w:sz w:val="24"/>
          <w:u w:val="none"/>
        </w:rPr>
        <w:t>无条件服从配合现场管理人员要求</w:t>
      </w:r>
      <w:r>
        <w:rPr>
          <w:rFonts w:hint="eastAsia" w:ascii="宋体" w:hAnsi="宋体" w:cs="宋体"/>
          <w:b w:val="0"/>
          <w:bCs/>
          <w:sz w:val="24"/>
          <w:u w:val="none"/>
        </w:rPr>
        <w:t>。</w:t>
      </w:r>
      <w:r>
        <w:rPr>
          <w:rFonts w:ascii="宋体" w:hAnsi="宋体" w:cs="宋体"/>
          <w:b w:val="0"/>
          <w:bCs/>
          <w:sz w:val="24"/>
          <w:u w:val="none"/>
        </w:rPr>
        <w:t>自觉遵守规章制度</w:t>
      </w:r>
      <w:r>
        <w:rPr>
          <w:rFonts w:hint="eastAsia" w:ascii="宋体" w:hAnsi="宋体" w:cs="宋体"/>
          <w:b w:val="0"/>
          <w:bCs/>
          <w:sz w:val="24"/>
          <w:u w:val="none"/>
        </w:rPr>
        <w:t>，</w:t>
      </w:r>
      <w:r>
        <w:rPr>
          <w:rFonts w:ascii="宋体" w:hAnsi="宋体" w:cs="宋体"/>
          <w:b w:val="0"/>
          <w:bCs/>
          <w:sz w:val="24"/>
          <w:u w:val="none"/>
        </w:rPr>
        <w:t>服从</w:t>
      </w:r>
      <w:r>
        <w:rPr>
          <w:rFonts w:hint="eastAsia" w:ascii="宋体" w:hAnsi="宋体" w:cs="宋体"/>
          <w:b w:val="0"/>
          <w:bCs/>
          <w:sz w:val="24"/>
          <w:u w:val="none"/>
          <w:lang w:val="en-US" w:eastAsia="zh-CN"/>
        </w:rPr>
        <w:t>采购方</w:t>
      </w:r>
      <w:r>
        <w:rPr>
          <w:rFonts w:ascii="宋体" w:hAnsi="宋体" w:cs="宋体"/>
          <w:b w:val="0"/>
          <w:bCs/>
          <w:sz w:val="24"/>
          <w:u w:val="none"/>
        </w:rPr>
        <w:t>统一管理</w:t>
      </w:r>
      <w:r>
        <w:rPr>
          <w:rFonts w:hint="eastAsia" w:ascii="宋体" w:hAnsi="宋体" w:cs="宋体"/>
          <w:b w:val="0"/>
          <w:bCs/>
          <w:sz w:val="24"/>
          <w:u w:val="none"/>
        </w:rPr>
        <w:t>。</w:t>
      </w:r>
      <w:r>
        <w:rPr>
          <w:rFonts w:hint="eastAsia" w:hAnsi="宋体" w:cs="宋体"/>
          <w:b w:val="0"/>
          <w:bCs/>
          <w:sz w:val="24"/>
          <w:u w:val="none"/>
          <w:lang w:val="en-US" w:eastAsia="zh-CN"/>
        </w:rPr>
        <w:t>未经甲方准许不得更换项目人员。</w:t>
      </w:r>
      <w:r>
        <w:rPr>
          <w:rFonts w:ascii="宋体" w:hAnsi="宋体" w:cs="宋体"/>
          <w:b w:val="0"/>
          <w:bCs/>
          <w:sz w:val="24"/>
          <w:u w:val="none"/>
        </w:rPr>
        <w:t xml:space="preserve">                                                                      </w:t>
      </w:r>
    </w:p>
    <w:p w14:paraId="290B8BA9">
      <w:pPr>
        <w:spacing w:line="360" w:lineRule="auto"/>
        <w:rPr>
          <w:rFonts w:ascii="宋体" w:hAnsi="宋体" w:cs="宋体"/>
          <w:b w:val="0"/>
          <w:bCs/>
          <w:sz w:val="24"/>
          <w:u w:val="none"/>
        </w:rPr>
      </w:pPr>
      <w:r>
        <w:rPr>
          <w:rFonts w:ascii="宋体" w:hAnsi="宋体" w:cs="宋体"/>
          <w:b w:val="0"/>
          <w:bCs/>
          <w:sz w:val="24"/>
          <w:u w:val="none"/>
        </w:rPr>
        <w:t xml:space="preserve"> </w:t>
      </w:r>
      <w:r>
        <w:rPr>
          <w:rFonts w:hint="eastAsia" w:hAnsi="宋体" w:cs="宋体"/>
          <w:b w:val="0"/>
          <w:bCs/>
          <w:sz w:val="24"/>
          <w:u w:val="none"/>
          <w:lang w:val="en-US" w:eastAsia="zh-CN"/>
        </w:rPr>
        <w:t>5</w:t>
      </w:r>
      <w:r>
        <w:rPr>
          <w:rFonts w:ascii="宋体" w:hAnsi="宋体" w:cs="宋体"/>
          <w:b w:val="0"/>
          <w:bCs/>
          <w:sz w:val="24"/>
          <w:u w:val="none"/>
        </w:rPr>
        <w:t xml:space="preserve">.服务质量                                                                    </w:t>
      </w:r>
    </w:p>
    <w:p w14:paraId="5C1208CA">
      <w:pPr>
        <w:spacing w:line="360" w:lineRule="auto"/>
        <w:rPr>
          <w:rFonts w:ascii="宋体" w:hAnsi="宋体" w:cs="宋体"/>
          <w:b w:val="0"/>
          <w:bCs/>
          <w:sz w:val="24"/>
          <w:u w:val="none"/>
        </w:rPr>
      </w:pPr>
      <w:r>
        <w:rPr>
          <w:rFonts w:hint="eastAsia" w:ascii="宋体" w:hAnsi="宋体" w:cs="宋体"/>
          <w:b w:val="0"/>
          <w:bCs/>
          <w:sz w:val="24"/>
          <w:u w:val="none"/>
        </w:rPr>
        <w:t>（</w:t>
      </w:r>
      <w:r>
        <w:rPr>
          <w:rFonts w:ascii="宋体" w:hAnsi="宋体" w:cs="宋体"/>
          <w:b w:val="0"/>
          <w:bCs/>
          <w:sz w:val="24"/>
          <w:u w:val="none"/>
        </w:rPr>
        <w:t>1</w:t>
      </w:r>
      <w:r>
        <w:rPr>
          <w:rFonts w:hint="eastAsia" w:ascii="宋体" w:hAnsi="宋体" w:cs="宋体"/>
          <w:b w:val="0"/>
          <w:bCs/>
          <w:sz w:val="24"/>
          <w:u w:val="none"/>
        </w:rPr>
        <w:t>）确保所有运送人员，进入院区后服从采购方管理</w:t>
      </w:r>
      <w:r>
        <w:rPr>
          <w:rFonts w:hint="eastAsia" w:hAnsi="宋体" w:cs="宋体"/>
          <w:b w:val="0"/>
          <w:bCs/>
          <w:sz w:val="24"/>
          <w:u w:val="none"/>
          <w:lang w:val="en-US" w:eastAsia="zh-CN"/>
        </w:rPr>
        <w:t>和规定</w:t>
      </w:r>
      <w:r>
        <w:rPr>
          <w:rFonts w:hint="eastAsia" w:ascii="宋体" w:hAnsi="宋体" w:cs="宋体"/>
          <w:b w:val="0"/>
          <w:bCs/>
          <w:sz w:val="24"/>
          <w:u w:val="none"/>
        </w:rPr>
        <w:t>。</w:t>
      </w:r>
      <w:r>
        <w:rPr>
          <w:rFonts w:ascii="宋体" w:hAnsi="宋体" w:cs="宋体"/>
          <w:b w:val="0"/>
          <w:bCs/>
          <w:sz w:val="24"/>
          <w:u w:val="none"/>
        </w:rPr>
        <w:t xml:space="preserve">                                                                                                                              </w:t>
      </w:r>
    </w:p>
    <w:p w14:paraId="3C28DA7C">
      <w:pPr>
        <w:spacing w:line="360" w:lineRule="auto"/>
        <w:rPr>
          <w:rFonts w:ascii="宋体" w:hAnsi="宋体" w:cs="宋体"/>
          <w:b w:val="0"/>
          <w:bCs/>
          <w:sz w:val="24"/>
          <w:u w:val="none"/>
        </w:rPr>
      </w:pPr>
      <w:r>
        <w:rPr>
          <w:rFonts w:hint="eastAsia" w:ascii="宋体" w:hAnsi="宋体" w:cs="宋体"/>
          <w:b w:val="0"/>
          <w:bCs/>
          <w:sz w:val="24"/>
          <w:u w:val="none"/>
        </w:rPr>
        <w:t>（</w:t>
      </w:r>
      <w:r>
        <w:rPr>
          <w:rFonts w:hint="eastAsia" w:hAnsi="宋体" w:cs="宋体"/>
          <w:b w:val="0"/>
          <w:bCs/>
          <w:sz w:val="24"/>
          <w:u w:val="none"/>
          <w:lang w:val="en-US" w:eastAsia="zh-CN"/>
        </w:rPr>
        <w:t>2</w:t>
      </w:r>
      <w:r>
        <w:rPr>
          <w:rFonts w:hint="eastAsia" w:ascii="宋体" w:hAnsi="宋体" w:cs="宋体"/>
          <w:b w:val="0"/>
          <w:bCs/>
          <w:sz w:val="24"/>
          <w:u w:val="none"/>
        </w:rPr>
        <w:t>）发现医用液氧及设备指标异常时，</w:t>
      </w:r>
      <w:r>
        <w:rPr>
          <w:rFonts w:hint="eastAsia" w:hAnsi="宋体" w:cs="宋体"/>
          <w:b w:val="0"/>
          <w:bCs/>
          <w:sz w:val="24"/>
          <w:u w:val="none"/>
          <w:lang w:val="en-US" w:eastAsia="zh-CN"/>
        </w:rPr>
        <w:t>甲方有权拒收</w:t>
      </w:r>
      <w:r>
        <w:rPr>
          <w:rFonts w:hint="eastAsia" w:ascii="宋体" w:hAnsi="宋体" w:cs="宋体"/>
          <w:b w:val="0"/>
          <w:bCs/>
          <w:sz w:val="24"/>
          <w:u w:val="none"/>
        </w:rPr>
        <w:t>。</w:t>
      </w:r>
      <w:r>
        <w:rPr>
          <w:rFonts w:ascii="宋体" w:hAnsi="宋体" w:cs="宋体"/>
          <w:b w:val="0"/>
          <w:bCs/>
          <w:sz w:val="24"/>
          <w:u w:val="none"/>
        </w:rPr>
        <w:t xml:space="preserve">                                                                 </w:t>
      </w:r>
    </w:p>
    <w:p w14:paraId="47FE4A70">
      <w:pPr>
        <w:spacing w:line="360" w:lineRule="auto"/>
        <w:rPr>
          <w:rFonts w:ascii="宋体" w:hAnsi="宋体" w:cs="宋体"/>
          <w:b w:val="0"/>
          <w:bCs/>
          <w:sz w:val="24"/>
          <w:u w:val="none"/>
        </w:rPr>
      </w:pPr>
      <w:r>
        <w:rPr>
          <w:rFonts w:hint="eastAsia" w:ascii="宋体" w:hAnsi="宋体" w:cs="宋体"/>
          <w:b w:val="0"/>
          <w:bCs/>
          <w:sz w:val="24"/>
          <w:u w:val="none"/>
        </w:rPr>
        <w:t>（</w:t>
      </w:r>
      <w:r>
        <w:rPr>
          <w:rFonts w:hint="eastAsia" w:hAnsi="宋体" w:cs="宋体"/>
          <w:b w:val="0"/>
          <w:bCs/>
          <w:sz w:val="24"/>
          <w:u w:val="none"/>
          <w:lang w:val="en-US" w:eastAsia="zh-CN"/>
        </w:rPr>
        <w:t>3</w:t>
      </w:r>
      <w:r>
        <w:rPr>
          <w:rFonts w:hint="eastAsia" w:ascii="宋体" w:hAnsi="宋体" w:cs="宋体"/>
          <w:b w:val="0"/>
          <w:bCs/>
          <w:sz w:val="24"/>
          <w:u w:val="none"/>
        </w:rPr>
        <w:t>）负责对运送人员的安全教育与管理，规范操作，杜绝任何安全责任事故的</w:t>
      </w:r>
      <w:r>
        <w:rPr>
          <w:rFonts w:ascii="宋体" w:hAnsi="宋体" w:cs="宋体"/>
          <w:b w:val="0"/>
          <w:bCs/>
          <w:sz w:val="24"/>
          <w:u w:val="none"/>
        </w:rPr>
        <w:t>发生</w:t>
      </w:r>
      <w:r>
        <w:rPr>
          <w:rFonts w:hint="eastAsia" w:ascii="宋体" w:hAnsi="宋体" w:cs="宋体"/>
          <w:b w:val="0"/>
          <w:bCs/>
          <w:sz w:val="24"/>
          <w:u w:val="none"/>
        </w:rPr>
        <w:t>；在本项目执行过程中的所有安全责任事故，均由</w:t>
      </w:r>
      <w:r>
        <w:rPr>
          <w:rFonts w:hint="eastAsia" w:ascii="宋体" w:hAnsi="宋体" w:cs="宋体"/>
          <w:b w:val="0"/>
          <w:bCs/>
          <w:sz w:val="24"/>
          <w:u w:val="none"/>
          <w:lang w:eastAsia="zh-CN"/>
        </w:rPr>
        <w:t>供应商</w:t>
      </w:r>
      <w:r>
        <w:rPr>
          <w:rFonts w:hint="eastAsia" w:ascii="宋体" w:hAnsi="宋体" w:cs="宋体"/>
          <w:b w:val="0"/>
          <w:bCs/>
          <w:sz w:val="24"/>
          <w:u w:val="none"/>
        </w:rPr>
        <w:t>负责。</w:t>
      </w:r>
      <w:r>
        <w:rPr>
          <w:rFonts w:ascii="宋体" w:hAnsi="宋体" w:cs="宋体"/>
          <w:b w:val="0"/>
          <w:bCs/>
          <w:sz w:val="24"/>
          <w:u w:val="none"/>
        </w:rPr>
        <w:t xml:space="preserve">                                                                    </w:t>
      </w:r>
    </w:p>
    <w:p w14:paraId="11D847A6">
      <w:pPr>
        <w:spacing w:line="360" w:lineRule="auto"/>
        <w:rPr>
          <w:rFonts w:ascii="宋体" w:hAnsi="宋体" w:cs="宋体"/>
          <w:b w:val="0"/>
          <w:bCs/>
          <w:sz w:val="24"/>
          <w:u w:val="none"/>
        </w:rPr>
      </w:pPr>
      <w:r>
        <w:rPr>
          <w:rFonts w:hint="eastAsia" w:ascii="宋体" w:hAnsi="宋体" w:cs="宋体"/>
          <w:b w:val="0"/>
          <w:bCs/>
          <w:sz w:val="24"/>
          <w:u w:val="none"/>
        </w:rPr>
        <w:t>（</w:t>
      </w:r>
      <w:r>
        <w:rPr>
          <w:rFonts w:hint="eastAsia" w:hAnsi="宋体" w:cs="宋体"/>
          <w:b w:val="0"/>
          <w:bCs/>
          <w:sz w:val="24"/>
          <w:u w:val="none"/>
          <w:lang w:val="en-US" w:eastAsia="zh-CN"/>
        </w:rPr>
        <w:t>4</w:t>
      </w:r>
      <w:r>
        <w:rPr>
          <w:rFonts w:hint="eastAsia" w:ascii="宋体" w:hAnsi="宋体" w:cs="宋体"/>
          <w:b w:val="0"/>
          <w:bCs/>
          <w:sz w:val="24"/>
          <w:u w:val="none"/>
        </w:rPr>
        <w:t>）质量按国家现行规范，达到合格标准。</w:t>
      </w:r>
      <w:r>
        <w:rPr>
          <w:rFonts w:ascii="宋体" w:hAnsi="宋体" w:cs="宋体"/>
          <w:b w:val="0"/>
          <w:bCs/>
          <w:sz w:val="24"/>
          <w:u w:val="none"/>
        </w:rPr>
        <w:t xml:space="preserve">                                                               </w:t>
      </w:r>
    </w:p>
    <w:p w14:paraId="78F16F88">
      <w:pPr>
        <w:spacing w:line="360" w:lineRule="auto"/>
        <w:rPr>
          <w:rFonts w:ascii="宋体" w:hAnsi="宋体" w:cs="宋体"/>
          <w:b w:val="0"/>
          <w:bCs/>
          <w:sz w:val="24"/>
          <w:u w:val="none"/>
        </w:rPr>
      </w:pPr>
      <w:r>
        <w:rPr>
          <w:rFonts w:hint="eastAsia" w:ascii="宋体" w:hAnsi="宋体" w:cs="宋体"/>
          <w:b w:val="0"/>
          <w:bCs/>
          <w:sz w:val="24"/>
          <w:u w:val="none"/>
        </w:rPr>
        <w:t>（</w:t>
      </w:r>
      <w:r>
        <w:rPr>
          <w:rFonts w:hint="eastAsia" w:hAnsi="宋体" w:cs="宋体"/>
          <w:b w:val="0"/>
          <w:bCs/>
          <w:sz w:val="24"/>
          <w:u w:val="none"/>
          <w:lang w:val="en-US" w:eastAsia="zh-CN"/>
        </w:rPr>
        <w:t>5</w:t>
      </w:r>
      <w:r>
        <w:rPr>
          <w:rFonts w:hint="eastAsia" w:ascii="宋体" w:hAnsi="宋体" w:cs="宋体"/>
          <w:b w:val="0"/>
          <w:bCs/>
          <w:sz w:val="24"/>
          <w:u w:val="none"/>
        </w:rPr>
        <w:t>）供应服务违约处罚见合同约定。</w:t>
      </w:r>
      <w:r>
        <w:rPr>
          <w:rFonts w:ascii="宋体" w:hAnsi="宋体" w:cs="宋体"/>
          <w:b w:val="0"/>
          <w:bCs/>
          <w:sz w:val="24"/>
          <w:u w:val="none"/>
        </w:rPr>
        <w:t xml:space="preserve">                                                  </w:t>
      </w:r>
    </w:p>
    <w:p w14:paraId="071020EE">
      <w:pPr>
        <w:spacing w:line="360" w:lineRule="auto"/>
        <w:rPr>
          <w:rFonts w:ascii="宋体" w:hAnsi="宋体" w:cs="宋体"/>
          <w:b w:val="0"/>
          <w:bCs/>
          <w:sz w:val="24"/>
          <w:u w:val="none"/>
        </w:rPr>
      </w:pPr>
      <w:r>
        <w:rPr>
          <w:rFonts w:ascii="宋体" w:hAnsi="宋体" w:cs="宋体"/>
          <w:b w:val="0"/>
          <w:bCs/>
          <w:sz w:val="24"/>
          <w:u w:val="none"/>
        </w:rPr>
        <w:t xml:space="preserve">  </w:t>
      </w:r>
      <w:r>
        <w:rPr>
          <w:rFonts w:hint="eastAsia" w:hAnsi="宋体" w:cs="宋体"/>
          <w:b w:val="0"/>
          <w:bCs/>
          <w:sz w:val="24"/>
          <w:u w:val="none"/>
          <w:lang w:val="en-US" w:eastAsia="zh-CN"/>
        </w:rPr>
        <w:t>6</w:t>
      </w:r>
      <w:r>
        <w:rPr>
          <w:rFonts w:ascii="宋体" w:hAnsi="宋体" w:cs="宋体"/>
          <w:b w:val="0"/>
          <w:bCs/>
          <w:sz w:val="24"/>
          <w:u w:val="none"/>
        </w:rPr>
        <w:t xml:space="preserve">.供货期间配套服务                                                   </w:t>
      </w:r>
    </w:p>
    <w:p w14:paraId="1BD1C04A">
      <w:pPr>
        <w:spacing w:line="360" w:lineRule="auto"/>
        <w:rPr>
          <w:rFonts w:ascii="宋体" w:hAnsi="宋体" w:cs="宋体"/>
          <w:b w:val="0"/>
          <w:bCs/>
          <w:sz w:val="24"/>
          <w:u w:val="none"/>
        </w:rPr>
      </w:pPr>
      <w:r>
        <w:rPr>
          <w:rFonts w:hint="eastAsia" w:ascii="宋体" w:hAnsi="宋体" w:cs="宋体"/>
          <w:b w:val="0"/>
          <w:bCs/>
          <w:sz w:val="24"/>
          <w:u w:val="none"/>
        </w:rPr>
        <w:t>（1）对采购方</w:t>
      </w:r>
      <w:r>
        <w:rPr>
          <w:rFonts w:hint="eastAsia" w:hAnsi="宋体" w:cs="宋体"/>
          <w:b w:val="0"/>
          <w:bCs/>
          <w:sz w:val="24"/>
          <w:u w:val="none"/>
          <w:lang w:val="en-US" w:eastAsia="zh-CN"/>
        </w:rPr>
        <w:t>提供的</w:t>
      </w:r>
      <w:r>
        <w:rPr>
          <w:rFonts w:hint="eastAsia" w:ascii="宋体" w:hAnsi="宋体" w:cs="宋体"/>
          <w:b w:val="0"/>
          <w:bCs/>
          <w:sz w:val="24"/>
          <w:u w:val="none"/>
          <w:lang w:val="en-US" w:eastAsia="zh-CN"/>
        </w:rPr>
        <w:t>气瓶</w:t>
      </w:r>
      <w:r>
        <w:rPr>
          <w:rFonts w:hint="eastAsia" w:ascii="宋体" w:hAnsi="宋体" w:cs="宋体"/>
          <w:b w:val="0"/>
          <w:bCs/>
          <w:sz w:val="24"/>
          <w:u w:val="none"/>
        </w:rPr>
        <w:t>及其安全附件、配套设施的定期检验检测、维护保养工作。</w:t>
      </w:r>
      <w:r>
        <w:rPr>
          <w:rFonts w:ascii="宋体" w:hAnsi="宋体" w:cs="宋体"/>
          <w:b w:val="0"/>
          <w:bCs/>
          <w:sz w:val="24"/>
          <w:u w:val="none"/>
        </w:rPr>
        <w:t xml:space="preserve">                                                                  </w:t>
      </w:r>
    </w:p>
    <w:p w14:paraId="4DDD3FCE">
      <w:pPr>
        <w:spacing w:line="360" w:lineRule="auto"/>
        <w:rPr>
          <w:rFonts w:hint="eastAsia" w:ascii="宋体" w:hAnsi="宋体" w:eastAsia="宋体" w:cs="宋体"/>
          <w:b w:val="0"/>
          <w:bCs/>
          <w:color w:val="000000" w:themeColor="text1"/>
          <w:sz w:val="24"/>
          <w:u w:val="none"/>
          <w:lang w:eastAsia="zh-CN"/>
          <w14:textFill>
            <w14:solidFill>
              <w14:schemeClr w14:val="tx1"/>
            </w14:solidFill>
          </w14:textFill>
        </w:rPr>
      </w:pPr>
      <w:r>
        <w:rPr>
          <w:rFonts w:hint="eastAsia" w:ascii="宋体" w:hAnsi="宋体" w:cs="宋体"/>
          <w:b w:val="0"/>
          <w:bCs/>
          <w:color w:val="000000" w:themeColor="text1"/>
          <w:sz w:val="24"/>
          <w:u w:val="none"/>
          <w14:textFill>
            <w14:solidFill>
              <w14:schemeClr w14:val="tx1"/>
            </w14:solidFill>
          </w14:textFill>
        </w:rPr>
        <w:t>（2）在采购方供氧设备异常时，提供应急</w:t>
      </w:r>
      <w:r>
        <w:rPr>
          <w:rFonts w:hint="eastAsia" w:hAnsi="宋体" w:cs="宋体"/>
          <w:b w:val="0"/>
          <w:bCs/>
          <w:color w:val="000000" w:themeColor="text1"/>
          <w:sz w:val="24"/>
          <w:u w:val="none"/>
          <w:lang w:val="en-US" w:eastAsia="zh-CN"/>
          <w14:textFill>
            <w14:solidFill>
              <w14:schemeClr w14:val="tx1"/>
            </w14:solidFill>
          </w14:textFill>
        </w:rPr>
        <w:t>保障</w:t>
      </w:r>
      <w:r>
        <w:rPr>
          <w:rFonts w:hint="eastAsia" w:hAnsi="宋体" w:cs="宋体"/>
          <w:b w:val="0"/>
          <w:bCs/>
          <w:color w:val="000000" w:themeColor="text1"/>
          <w:sz w:val="24"/>
          <w:u w:val="none"/>
          <w:lang w:eastAsia="zh-CN"/>
          <w14:textFill>
            <w14:solidFill>
              <w14:schemeClr w14:val="tx1"/>
            </w14:solidFill>
          </w14:textFill>
        </w:rPr>
        <w:t>。</w:t>
      </w:r>
    </w:p>
    <w:p w14:paraId="102EF025">
      <w:pPr>
        <w:spacing w:line="360" w:lineRule="auto"/>
        <w:rPr>
          <w:rFonts w:ascii="宋体" w:hAnsi="宋体" w:cs="宋体"/>
          <w:b w:val="0"/>
          <w:bCs/>
          <w:sz w:val="24"/>
          <w:u w:val="none"/>
        </w:rPr>
      </w:pPr>
      <w:r>
        <w:rPr>
          <w:rFonts w:hint="eastAsia" w:ascii="宋体" w:hAnsi="宋体" w:cs="宋体"/>
          <w:b w:val="0"/>
          <w:bCs/>
          <w:sz w:val="24"/>
          <w:u w:val="none"/>
        </w:rPr>
        <w:t>（3）定期氧站安全巡检，并提供巡检报告</w:t>
      </w:r>
      <w:r>
        <w:rPr>
          <w:rFonts w:hint="eastAsia" w:hAnsi="宋体" w:cs="宋体"/>
          <w:b w:val="0"/>
          <w:bCs/>
          <w:sz w:val="24"/>
          <w:u w:val="none"/>
          <w:lang w:val="en-US" w:eastAsia="zh-CN"/>
        </w:rPr>
        <w:t>给甲方备案。</w:t>
      </w:r>
      <w:r>
        <w:rPr>
          <w:rFonts w:ascii="宋体" w:hAnsi="宋体" w:cs="宋体"/>
          <w:b w:val="0"/>
          <w:bCs/>
          <w:sz w:val="24"/>
          <w:u w:val="none"/>
        </w:rPr>
        <w:t xml:space="preserve">                                             </w:t>
      </w:r>
    </w:p>
    <w:p w14:paraId="2ECB998B">
      <w:pPr>
        <w:spacing w:line="360" w:lineRule="auto"/>
        <w:rPr>
          <w:rFonts w:hint="eastAsia" w:hAnsi="宋体" w:cs="宋体"/>
          <w:b w:val="0"/>
          <w:bCs/>
          <w:sz w:val="24"/>
          <w:u w:val="none"/>
          <w:lang w:eastAsia="zh-CN"/>
        </w:rPr>
      </w:pPr>
      <w:r>
        <w:rPr>
          <w:rFonts w:hint="eastAsia" w:hAnsi="宋体" w:cs="宋体"/>
          <w:b w:val="0"/>
          <w:bCs/>
          <w:sz w:val="24"/>
          <w:u w:val="none"/>
          <w:lang w:eastAsia="zh-CN"/>
        </w:rPr>
        <w:t>（</w:t>
      </w:r>
      <w:r>
        <w:rPr>
          <w:rFonts w:hint="eastAsia" w:hAnsi="宋体" w:cs="宋体"/>
          <w:b w:val="0"/>
          <w:bCs/>
          <w:sz w:val="24"/>
          <w:u w:val="none"/>
          <w:lang w:val="en-US" w:eastAsia="zh-CN"/>
        </w:rPr>
        <w:t>4</w:t>
      </w:r>
      <w:r>
        <w:rPr>
          <w:rFonts w:hint="eastAsia" w:hAnsi="宋体" w:cs="宋体"/>
          <w:b w:val="0"/>
          <w:bCs/>
          <w:sz w:val="24"/>
          <w:u w:val="none"/>
          <w:lang w:eastAsia="zh-CN"/>
        </w:rPr>
        <w:t>）负责氧站安全附件的效验，并提供效验报告给甲方备案。</w:t>
      </w:r>
    </w:p>
    <w:p w14:paraId="76370CF5">
      <w:pPr>
        <w:spacing w:line="360" w:lineRule="auto"/>
        <w:rPr>
          <w:rFonts w:ascii="宋体" w:hAnsi="宋体" w:cs="宋体"/>
          <w:b w:val="0"/>
          <w:bCs/>
          <w:sz w:val="24"/>
          <w:u w:val="none"/>
        </w:rPr>
      </w:pPr>
      <w:r>
        <w:rPr>
          <w:rFonts w:hint="eastAsia" w:hAnsi="宋体" w:cs="宋体"/>
          <w:b w:val="0"/>
          <w:bCs/>
          <w:sz w:val="24"/>
          <w:u w:val="none"/>
          <w:lang w:val="en-US" w:eastAsia="zh-CN"/>
        </w:rPr>
        <w:t>（</w:t>
      </w:r>
      <w:r>
        <w:rPr>
          <w:rFonts w:hint="eastAsia" w:ascii="宋体" w:hAnsi="宋体" w:cs="宋体"/>
          <w:b w:val="0"/>
          <w:bCs/>
          <w:sz w:val="24"/>
          <w:u w:val="none"/>
          <w:lang w:val="en-US" w:eastAsia="zh-CN"/>
        </w:rPr>
        <w:t>5</w:t>
      </w:r>
      <w:r>
        <w:rPr>
          <w:rFonts w:hint="eastAsia" w:ascii="宋体" w:hAnsi="宋体" w:cs="宋体"/>
          <w:b w:val="0"/>
          <w:bCs/>
          <w:sz w:val="24"/>
          <w:u w:val="none"/>
        </w:rPr>
        <w:t>）</w:t>
      </w:r>
      <w:r>
        <w:rPr>
          <w:rFonts w:hint="eastAsia" w:ascii="宋体" w:hAnsi="宋体" w:cs="宋体"/>
          <w:b w:val="0"/>
          <w:bCs/>
          <w:sz w:val="24"/>
          <w:u w:val="none"/>
          <w:lang w:val="en-US" w:eastAsia="zh-CN"/>
        </w:rPr>
        <w:t>每半年</w:t>
      </w:r>
      <w:r>
        <w:rPr>
          <w:rFonts w:hint="eastAsia" w:ascii="宋体" w:hAnsi="宋体" w:cs="宋体"/>
          <w:b w:val="0"/>
          <w:bCs/>
          <w:sz w:val="24"/>
          <w:u w:val="none"/>
        </w:rPr>
        <w:t>组织采购方氧站工作人员和管理人员进行氧站安全管理培训。</w:t>
      </w:r>
      <w:r>
        <w:rPr>
          <w:rFonts w:hint="eastAsia" w:ascii="宋体" w:hAnsi="宋体" w:cs="宋体"/>
          <w:b w:val="0"/>
          <w:bCs/>
          <w:sz w:val="24"/>
          <w:u w:val="none"/>
          <w:lang w:val="en-US" w:eastAsia="zh-CN"/>
        </w:rPr>
        <w:t>每半年</w:t>
      </w:r>
      <w:r>
        <w:rPr>
          <w:rFonts w:hint="eastAsia" w:ascii="宋体" w:hAnsi="宋体" w:cs="宋体"/>
          <w:b w:val="0"/>
          <w:bCs/>
          <w:sz w:val="24"/>
          <w:u w:val="none"/>
        </w:rPr>
        <w:t>组织采购方氧站工作人员和管理人员进行氧站安全演练（如液氧泄露</w:t>
      </w:r>
      <w:r>
        <w:rPr>
          <w:rFonts w:ascii="宋体" w:hAnsi="宋体" w:cs="宋体"/>
          <w:b w:val="0"/>
          <w:bCs/>
          <w:sz w:val="24"/>
          <w:u w:val="none"/>
        </w:rPr>
        <w:t>等突发状况</w:t>
      </w:r>
      <w:r>
        <w:rPr>
          <w:rFonts w:hint="eastAsia" w:ascii="宋体" w:hAnsi="宋体" w:cs="宋体"/>
          <w:b w:val="0"/>
          <w:bCs/>
          <w:sz w:val="24"/>
          <w:u w:val="none"/>
        </w:rPr>
        <w:t>）</w:t>
      </w:r>
      <w:r>
        <w:rPr>
          <w:rFonts w:hint="eastAsia" w:hAnsi="宋体" w:cs="宋体"/>
          <w:b w:val="0"/>
          <w:bCs/>
          <w:sz w:val="24"/>
          <w:u w:val="none"/>
          <w:lang w:eastAsia="zh-CN"/>
        </w:rPr>
        <w:t>，</w:t>
      </w:r>
      <w:r>
        <w:rPr>
          <w:rFonts w:hint="eastAsia" w:hAnsi="宋体" w:cs="宋体"/>
          <w:b w:val="0"/>
          <w:bCs/>
          <w:sz w:val="24"/>
          <w:u w:val="none"/>
          <w:lang w:val="en-US" w:eastAsia="zh-CN"/>
        </w:rPr>
        <w:t>培训材料交给甲方备案。</w:t>
      </w:r>
      <w:r>
        <w:rPr>
          <w:rFonts w:ascii="宋体" w:hAnsi="宋体" w:cs="宋体"/>
          <w:b w:val="0"/>
          <w:bCs/>
          <w:sz w:val="24"/>
          <w:u w:val="none"/>
        </w:rPr>
        <w:t xml:space="preserve">                                                                                                                      </w:t>
      </w:r>
      <w:r>
        <w:rPr>
          <w:rFonts w:hint="eastAsia" w:ascii="宋体" w:hAnsi="宋体" w:cs="宋体"/>
          <w:b w:val="0"/>
          <w:bCs/>
          <w:sz w:val="24"/>
          <w:u w:val="none"/>
        </w:rPr>
        <w:t>　</w:t>
      </w:r>
    </w:p>
    <w:p w14:paraId="0DC7C157">
      <w:pPr>
        <w:spacing w:line="240" w:lineRule="auto"/>
        <w:rPr>
          <w:rFonts w:hint="eastAsia"/>
          <w:b w:val="0"/>
          <w:bCs/>
        </w:rPr>
      </w:pPr>
      <w:r>
        <w:rPr>
          <w:rFonts w:hint="eastAsia" w:ascii="宋体" w:hAnsi="宋体" w:cs="宋体"/>
          <w:b w:val="0"/>
          <w:bCs/>
          <w:sz w:val="24"/>
          <w:u w:val="none"/>
        </w:rPr>
        <w:t>（</w:t>
      </w:r>
      <w:r>
        <w:rPr>
          <w:rFonts w:hint="eastAsia" w:hAnsi="宋体" w:cs="宋体"/>
          <w:b w:val="0"/>
          <w:bCs/>
          <w:sz w:val="24"/>
          <w:u w:val="none"/>
          <w:lang w:val="en-US" w:eastAsia="zh-CN"/>
        </w:rPr>
        <w:t>6</w:t>
      </w:r>
      <w:r>
        <w:rPr>
          <w:rFonts w:hint="eastAsia" w:ascii="宋体" w:hAnsi="宋体" w:cs="宋体"/>
          <w:b w:val="0"/>
          <w:bCs/>
          <w:sz w:val="24"/>
          <w:u w:val="none"/>
        </w:rPr>
        <w:t>）院区改造时，积极配合采购方所提出的相关事宜。</w:t>
      </w:r>
      <w:r>
        <w:rPr>
          <w:rFonts w:ascii="宋体" w:hAnsi="宋体" w:cs="宋体"/>
          <w:b w:val="0"/>
          <w:bCs/>
          <w:sz w:val="24"/>
          <w:u w:val="none"/>
        </w:rPr>
        <w:t xml:space="preserve">                                </w:t>
      </w:r>
      <w:r>
        <w:rPr>
          <w:rFonts w:ascii="宋体" w:hAnsi="宋体" w:cs="宋体"/>
          <w:b w:val="0"/>
          <w:bCs/>
          <w:sz w:val="24"/>
          <w:u w:val="single"/>
        </w:rPr>
        <w:t xml:space="preserve">        </w:t>
      </w:r>
    </w:p>
    <w:p w14:paraId="54615DA0">
      <w:pPr>
        <w:spacing w:before="156" w:after="156" w:line="240" w:lineRule="auto"/>
        <w:jc w:val="left"/>
        <w:rPr>
          <w:rFonts w:hint="eastAsia" w:hAnsi="宋体" w:cs="宋体"/>
          <w:b w:val="0"/>
          <w:bCs/>
          <w:szCs w:val="24"/>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hAnsi="宋体" w:cs="宋体"/>
          <w:b w:val="0"/>
          <w:bCs/>
          <w:szCs w:val="21"/>
          <w:u w:val="single"/>
          <w:lang w:val="zh-CN"/>
        </w:rPr>
        <w:t>注</w:t>
      </w:r>
      <w:r>
        <w:rPr>
          <w:rFonts w:hAnsi="宋体" w:cs="宋体"/>
          <w:b w:val="0"/>
          <w:bCs/>
          <w:szCs w:val="21"/>
          <w:u w:val="single"/>
          <w:lang w:val="zh-CN"/>
        </w:rPr>
        <w:t xml:space="preserve">: </w:t>
      </w:r>
      <w:r>
        <w:rPr>
          <w:rFonts w:hint="eastAsia" w:hAnsi="宋体" w:cs="宋体"/>
          <w:b w:val="0"/>
          <w:bCs/>
          <w:szCs w:val="21"/>
          <w:u w:val="single"/>
          <w:lang w:val="zh-CN"/>
        </w:rPr>
        <w:t>需求打</w:t>
      </w:r>
      <w:r>
        <w:rPr>
          <w:rFonts w:hint="eastAsia" w:ascii="宋体" w:hAnsi="宋体" w:eastAsia="宋体" w:cs="宋体"/>
          <w:color w:val="000000" w:themeColor="text1"/>
          <w:sz w:val="24"/>
          <w:szCs w:val="24"/>
          <w:highlight w:val="none"/>
          <w:u w:val="single"/>
          <w14:textFill>
            <w14:solidFill>
              <w14:schemeClr w14:val="tx1"/>
            </w14:solidFill>
          </w14:textFill>
        </w:rPr>
        <w:t>★</w:t>
      </w:r>
      <w:r>
        <w:rPr>
          <w:rFonts w:hint="eastAsia" w:hAnsi="宋体" w:cs="宋体"/>
          <w:b w:val="0"/>
          <w:bCs/>
          <w:szCs w:val="21"/>
          <w:u w:val="single"/>
          <w:lang w:val="zh-CN"/>
        </w:rPr>
        <w:t>的必须响应，不满足将判定为无效投标，提供偏离表和有需提供相关材料附后。</w:t>
      </w:r>
    </w:p>
    <w:p w14:paraId="5618DF88">
      <w:pPr>
        <w:pStyle w:val="7"/>
        <w:numPr>
          <w:ilvl w:val="0"/>
          <w:numId w:val="0"/>
        </w:numPr>
        <w:spacing w:before="240" w:after="240"/>
        <w:rPr>
          <w:rStyle w:val="10"/>
          <w:b/>
          <w:bCs/>
          <w:color w:val="auto"/>
          <w:sz w:val="28"/>
          <w:szCs w:val="28"/>
          <w:highlight w:val="none"/>
        </w:rPr>
      </w:pPr>
      <w:r>
        <w:rPr>
          <w:rStyle w:val="10"/>
          <w:rFonts w:hint="eastAsia"/>
          <w:b/>
          <w:bCs/>
          <w:color w:val="auto"/>
          <w:sz w:val="28"/>
          <w:szCs w:val="28"/>
          <w:highlight w:val="none"/>
          <w:lang w:eastAsia="zh-CN"/>
        </w:rPr>
        <w:t>二、</w:t>
      </w:r>
      <w:r>
        <w:rPr>
          <w:rStyle w:val="10"/>
          <w:b/>
          <w:bCs/>
          <w:color w:val="auto"/>
          <w:sz w:val="28"/>
          <w:szCs w:val="28"/>
          <w:highlight w:val="none"/>
        </w:rPr>
        <w:t>气体质量及运输服务要求</w:t>
      </w:r>
    </w:p>
    <w:p w14:paraId="340DF6DD">
      <w:pPr>
        <w:spacing w:line="360" w:lineRule="auto"/>
        <w:rPr>
          <w:rFonts w:hint="eastAsia" w:ascii="宋体" w:hAnsi="宋体" w:cs="宋体"/>
          <w:b w:val="0"/>
          <w:bCs/>
          <w:sz w:val="24"/>
          <w:u w:val="none"/>
        </w:rPr>
      </w:pPr>
      <w:r>
        <w:rPr>
          <w:rFonts w:hint="eastAsia" w:ascii="宋体" w:hAnsi="宋体" w:cs="宋体"/>
          <w:b w:val="0"/>
          <w:bCs/>
          <w:sz w:val="24"/>
          <w:u w:val="none"/>
        </w:rPr>
        <w:t>1</w:t>
      </w:r>
      <w:r>
        <w:rPr>
          <w:rFonts w:hint="eastAsia" w:ascii="宋体" w:hAnsi="宋体" w:cs="宋体"/>
          <w:b w:val="0"/>
          <w:bCs/>
          <w:sz w:val="24"/>
          <w:u w:val="none"/>
          <w:lang w:val="en-US" w:eastAsia="zh-CN"/>
        </w:rPr>
        <w:t>.</w:t>
      </w:r>
      <w:r>
        <w:rPr>
          <w:rFonts w:hint="eastAsia" w:ascii="宋体" w:hAnsi="宋体" w:cs="宋体"/>
          <w:b w:val="0"/>
          <w:bCs/>
          <w:sz w:val="24"/>
          <w:u w:val="none"/>
        </w:rPr>
        <w:t>执行《中华人民共和国药典》（20</w:t>
      </w:r>
      <w:r>
        <w:rPr>
          <w:rFonts w:hint="eastAsia" w:ascii="宋体" w:hAnsi="宋体" w:cs="宋体"/>
          <w:b w:val="0"/>
          <w:bCs/>
          <w:sz w:val="24"/>
          <w:u w:val="none"/>
          <w:lang w:val="en-US" w:eastAsia="zh-CN"/>
        </w:rPr>
        <w:t>2</w:t>
      </w:r>
      <w:r>
        <w:rPr>
          <w:rFonts w:hint="eastAsia" w:hAnsi="宋体" w:cs="宋体"/>
          <w:b w:val="0"/>
          <w:bCs/>
          <w:sz w:val="24"/>
          <w:u w:val="none"/>
          <w:lang w:val="en-US" w:eastAsia="zh-CN"/>
        </w:rPr>
        <w:t>5</w:t>
      </w:r>
      <w:r>
        <w:rPr>
          <w:rFonts w:hint="eastAsia" w:ascii="宋体" w:hAnsi="宋体" w:cs="宋体"/>
          <w:b w:val="0"/>
          <w:bCs/>
          <w:sz w:val="24"/>
          <w:u w:val="none"/>
        </w:rPr>
        <w:t>年版二部）标准；医用气体纯度≥99.5%，其他相关的技术标准。</w:t>
      </w:r>
    </w:p>
    <w:p w14:paraId="133A3B8A">
      <w:pPr>
        <w:spacing w:line="360" w:lineRule="auto"/>
        <w:rPr>
          <w:rFonts w:hint="eastAsia" w:ascii="宋体" w:hAnsi="宋体" w:cs="宋体"/>
          <w:b w:val="0"/>
          <w:bCs/>
          <w:sz w:val="24"/>
          <w:u w:val="none"/>
        </w:rPr>
      </w:pPr>
      <w:r>
        <w:rPr>
          <w:rFonts w:hint="eastAsia" w:ascii="宋体" w:hAnsi="宋体" w:cs="宋体"/>
          <w:b w:val="0"/>
          <w:bCs/>
          <w:sz w:val="24"/>
          <w:u w:val="none"/>
          <w:lang w:val="en-US" w:eastAsia="zh-CN"/>
        </w:rPr>
        <w:t>2.</w:t>
      </w:r>
      <w:r>
        <w:rPr>
          <w:rFonts w:hint="eastAsia" w:ascii="宋体" w:hAnsi="宋体" w:cs="宋体"/>
          <w:b w:val="0"/>
          <w:bCs/>
          <w:sz w:val="24"/>
          <w:u w:val="none"/>
        </w:rPr>
        <w:t>所有存放气体的钢瓶及其安全附件要求详见《气瓶及附件相关要求》。</w:t>
      </w:r>
    </w:p>
    <w:p w14:paraId="62CF3506">
      <w:pPr>
        <w:spacing w:line="360" w:lineRule="auto"/>
        <w:rPr>
          <w:rFonts w:hint="eastAsia" w:ascii="宋体" w:hAnsi="宋体" w:cs="宋体"/>
          <w:b w:val="0"/>
          <w:bCs/>
          <w:sz w:val="24"/>
          <w:u w:val="none"/>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b w:val="0"/>
          <w:bCs/>
          <w:sz w:val="24"/>
          <w:u w:val="none"/>
          <w:lang w:val="en-US" w:eastAsia="zh-CN"/>
        </w:rPr>
        <w:t>3.</w:t>
      </w:r>
      <w:r>
        <w:rPr>
          <w:rFonts w:hint="eastAsia" w:ascii="宋体" w:hAnsi="宋体" w:cs="宋体"/>
          <w:b w:val="0"/>
          <w:bCs/>
          <w:sz w:val="24"/>
          <w:u w:val="none"/>
        </w:rPr>
        <w:t>所有存放气体的钢瓶（杜瓦瓶含安全附件：安全阀、压力表、带万向轮支架）均由</w:t>
      </w:r>
      <w:r>
        <w:rPr>
          <w:rFonts w:hint="eastAsia" w:ascii="宋体" w:hAnsi="宋体" w:cs="宋体"/>
          <w:b w:val="0"/>
          <w:bCs/>
          <w:sz w:val="24"/>
          <w:u w:val="none"/>
          <w:lang w:val="en-US" w:eastAsia="zh-CN"/>
        </w:rPr>
        <w:t>中标人</w:t>
      </w:r>
      <w:r>
        <w:rPr>
          <w:rFonts w:hint="eastAsia" w:ascii="宋体" w:hAnsi="宋体" w:cs="宋体"/>
          <w:b w:val="0"/>
          <w:bCs/>
          <w:sz w:val="24"/>
          <w:u w:val="none"/>
        </w:rPr>
        <w:t>提供，</w:t>
      </w:r>
      <w:r>
        <w:rPr>
          <w:rFonts w:hint="eastAsia" w:ascii="宋体" w:hAnsi="宋体" w:cs="宋体"/>
          <w:b w:val="0"/>
          <w:bCs/>
          <w:sz w:val="24"/>
          <w:u w:val="none"/>
          <w:lang w:val="en-US" w:eastAsia="zh-CN"/>
        </w:rPr>
        <w:t>中标人</w:t>
      </w:r>
      <w:r>
        <w:rPr>
          <w:rFonts w:hint="eastAsia" w:ascii="宋体" w:hAnsi="宋体" w:cs="宋体"/>
          <w:b w:val="0"/>
          <w:bCs/>
          <w:sz w:val="24"/>
          <w:u w:val="none"/>
        </w:rPr>
        <w:t>应按国家相关规定对钢瓶及其安全附件进行检测，并向采购人提供相关的检测报告。</w:t>
      </w:r>
    </w:p>
    <w:p w14:paraId="5F7F314B">
      <w:pPr>
        <w:spacing w:line="360" w:lineRule="auto"/>
        <w:rPr>
          <w:rFonts w:hint="eastAsia" w:ascii="宋体" w:hAnsi="宋体" w:cs="宋体"/>
          <w:b w:val="0"/>
          <w:bCs/>
          <w:sz w:val="24"/>
          <w:u w:val="none"/>
        </w:rPr>
      </w:pPr>
      <w:r>
        <w:rPr>
          <w:rFonts w:hint="eastAsia" w:ascii="宋体" w:hAnsi="宋体" w:cs="宋体"/>
          <w:b w:val="0"/>
          <w:bCs/>
          <w:sz w:val="24"/>
          <w:u w:val="none"/>
          <w:lang w:val="en-US" w:eastAsia="zh-CN"/>
        </w:rPr>
        <w:t>4.中标人</w:t>
      </w:r>
      <w:r>
        <w:rPr>
          <w:rFonts w:hint="eastAsia" w:ascii="宋体" w:hAnsi="宋体" w:cs="宋体"/>
          <w:b w:val="0"/>
          <w:bCs/>
          <w:sz w:val="24"/>
          <w:u w:val="none"/>
        </w:rPr>
        <w:t>所供应的各种类气体须满足采购人需求，质量符合国家相关法律法规要求，并根据国家及地方最新标准执行。</w:t>
      </w:r>
    </w:p>
    <w:p w14:paraId="449B56BA">
      <w:pPr>
        <w:spacing w:line="360" w:lineRule="auto"/>
        <w:rPr>
          <w:rFonts w:hint="eastAsia" w:ascii="宋体" w:hAnsi="宋体" w:cs="宋体"/>
          <w:b w:val="0"/>
          <w:bCs/>
          <w:sz w:val="24"/>
          <w:u w:val="none"/>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b w:val="0"/>
          <w:bCs/>
          <w:sz w:val="24"/>
          <w:u w:val="none"/>
          <w:lang w:val="en-US" w:eastAsia="zh-CN"/>
        </w:rPr>
        <w:t>5.中标人</w:t>
      </w:r>
      <w:r>
        <w:rPr>
          <w:rFonts w:hint="eastAsia" w:ascii="宋体" w:hAnsi="宋体" w:cs="宋体"/>
          <w:b w:val="0"/>
          <w:bCs/>
          <w:sz w:val="24"/>
          <w:u w:val="none"/>
        </w:rPr>
        <w:t>所供应的各种类气体，每批次须按规定提供生产厂家的产品合格证、批</w:t>
      </w:r>
      <w:r>
        <w:rPr>
          <w:rFonts w:hint="eastAsia" w:hAnsi="宋体" w:cs="宋体"/>
          <w:b w:val="0"/>
          <w:bCs/>
          <w:sz w:val="24"/>
          <w:u w:val="none"/>
          <w:lang w:val="en-US" w:eastAsia="zh-CN"/>
        </w:rPr>
        <w:t>次</w:t>
      </w:r>
      <w:r>
        <w:rPr>
          <w:rFonts w:hint="eastAsia" w:ascii="宋体" w:hAnsi="宋体" w:cs="宋体"/>
          <w:b w:val="0"/>
          <w:bCs/>
          <w:sz w:val="24"/>
          <w:u w:val="none"/>
        </w:rPr>
        <w:t>及检测报告等相关</w:t>
      </w:r>
      <w:r>
        <w:rPr>
          <w:rFonts w:hint="eastAsia" w:hAnsi="宋体" w:cs="宋体"/>
          <w:b w:val="0"/>
          <w:bCs/>
          <w:sz w:val="24"/>
          <w:u w:val="none"/>
          <w:lang w:val="en-US" w:eastAsia="zh-CN"/>
        </w:rPr>
        <w:t>材料</w:t>
      </w:r>
      <w:r>
        <w:rPr>
          <w:rFonts w:hint="eastAsia" w:ascii="宋体" w:hAnsi="宋体" w:cs="宋体"/>
          <w:b w:val="0"/>
          <w:bCs/>
          <w:sz w:val="24"/>
          <w:u w:val="none"/>
        </w:rPr>
        <w:t>。</w:t>
      </w:r>
    </w:p>
    <w:p w14:paraId="15A5B5D4">
      <w:pPr>
        <w:spacing w:line="360" w:lineRule="auto"/>
        <w:rPr>
          <w:rFonts w:hint="eastAsia" w:ascii="宋体" w:hAnsi="宋体" w:cs="宋体"/>
          <w:b w:val="0"/>
          <w:bCs/>
          <w:sz w:val="24"/>
          <w:u w:val="none"/>
        </w:rPr>
      </w:pPr>
      <w:r>
        <w:rPr>
          <w:rFonts w:hint="eastAsia" w:ascii="宋体" w:hAnsi="宋体" w:cs="宋体"/>
          <w:b w:val="0"/>
          <w:bCs/>
          <w:sz w:val="24"/>
          <w:u w:val="none"/>
          <w:lang w:val="en-US" w:eastAsia="zh-CN"/>
        </w:rPr>
        <w:t>6.</w:t>
      </w:r>
      <w:r>
        <w:rPr>
          <w:rFonts w:hint="eastAsia" w:ascii="宋体" w:hAnsi="宋体" w:cs="宋体"/>
          <w:b w:val="0"/>
          <w:bCs/>
          <w:sz w:val="24"/>
          <w:u w:val="none"/>
        </w:rPr>
        <w:t>成交供应商应按照采购人需求，将各种类气体</w:t>
      </w:r>
      <w:r>
        <w:rPr>
          <w:rFonts w:hint="eastAsia" w:ascii="宋体" w:hAnsi="宋体" w:cs="宋体"/>
          <w:b w:val="0"/>
          <w:bCs/>
          <w:sz w:val="24"/>
          <w:highlight w:val="none"/>
          <w:u w:val="none"/>
        </w:rPr>
        <w:t>按时（接采购人通知后</w:t>
      </w:r>
      <w:r>
        <w:rPr>
          <w:rFonts w:hint="eastAsia" w:hAnsi="宋体" w:cs="宋体"/>
          <w:b w:val="0"/>
          <w:bCs/>
          <w:sz w:val="24"/>
          <w:highlight w:val="none"/>
          <w:u w:val="none"/>
          <w:lang w:val="en-US" w:eastAsia="zh-CN"/>
        </w:rPr>
        <w:t>三</w:t>
      </w:r>
      <w:r>
        <w:rPr>
          <w:rFonts w:hint="eastAsia" w:ascii="宋体" w:hAnsi="宋体" w:cs="宋体"/>
          <w:b w:val="0"/>
          <w:bCs/>
          <w:sz w:val="24"/>
          <w:highlight w:val="none"/>
          <w:u w:val="none"/>
        </w:rPr>
        <w:t>小时内）</w:t>
      </w:r>
      <w:r>
        <w:rPr>
          <w:rFonts w:hint="eastAsia" w:ascii="宋体" w:hAnsi="宋体" w:cs="宋体"/>
          <w:b w:val="0"/>
          <w:bCs/>
          <w:sz w:val="24"/>
          <w:u w:val="none"/>
        </w:rPr>
        <w:t>运送到采购人指定的地点。如</w:t>
      </w:r>
      <w:r>
        <w:rPr>
          <w:rFonts w:hint="eastAsia" w:ascii="宋体" w:hAnsi="宋体" w:cs="宋体"/>
          <w:b w:val="0"/>
          <w:bCs/>
          <w:sz w:val="24"/>
          <w:u w:val="none"/>
          <w:lang w:val="en-US" w:eastAsia="zh-CN"/>
        </w:rPr>
        <w:t>中标人</w:t>
      </w:r>
      <w:r>
        <w:rPr>
          <w:rFonts w:hint="eastAsia" w:ascii="宋体" w:hAnsi="宋体" w:cs="宋体"/>
          <w:b w:val="0"/>
          <w:bCs/>
          <w:sz w:val="24"/>
          <w:u w:val="none"/>
        </w:rPr>
        <w:t>委托第三方运输公司进行运输，须向采购人提供</w:t>
      </w:r>
      <w:r>
        <w:rPr>
          <w:rFonts w:hint="eastAsia" w:ascii="宋体" w:hAnsi="宋体" w:cs="宋体"/>
          <w:b w:val="0"/>
          <w:bCs/>
          <w:sz w:val="24"/>
          <w:u w:val="none"/>
          <w:lang w:val="en-US" w:eastAsia="zh-CN"/>
        </w:rPr>
        <w:t>中标人</w:t>
      </w:r>
      <w:r>
        <w:rPr>
          <w:rFonts w:hint="eastAsia" w:ascii="宋体" w:hAnsi="宋体" w:cs="宋体"/>
          <w:b w:val="0"/>
          <w:bCs/>
          <w:sz w:val="24"/>
          <w:u w:val="none"/>
        </w:rPr>
        <w:t>与第三方运输公司签订的运输协议。</w:t>
      </w:r>
    </w:p>
    <w:p w14:paraId="35A3E4A9">
      <w:pPr>
        <w:spacing w:line="360" w:lineRule="auto"/>
        <w:rPr>
          <w:rFonts w:hint="eastAsia" w:ascii="宋体" w:hAnsi="宋体" w:cs="宋体"/>
          <w:b w:val="0"/>
          <w:bCs/>
          <w:sz w:val="24"/>
          <w:u w:val="none"/>
        </w:rPr>
      </w:pPr>
      <w:r>
        <w:rPr>
          <w:rFonts w:hint="eastAsia" w:ascii="宋体" w:hAnsi="宋体" w:cs="宋体"/>
          <w:b w:val="0"/>
          <w:bCs/>
          <w:sz w:val="24"/>
          <w:u w:val="none"/>
          <w:lang w:val="en-US" w:eastAsia="zh-CN"/>
        </w:rPr>
        <w:t>7.中标人</w:t>
      </w:r>
      <w:r>
        <w:rPr>
          <w:rFonts w:hint="eastAsia" w:ascii="宋体" w:hAnsi="宋体" w:cs="宋体"/>
          <w:b w:val="0"/>
          <w:bCs/>
          <w:sz w:val="24"/>
          <w:u w:val="none"/>
        </w:rPr>
        <w:t>在运输、装卸等所有操作过程中发生的安全责任均由</w:t>
      </w:r>
      <w:r>
        <w:rPr>
          <w:rFonts w:hint="eastAsia" w:ascii="宋体" w:hAnsi="宋体" w:cs="宋体"/>
          <w:b w:val="0"/>
          <w:bCs/>
          <w:sz w:val="24"/>
          <w:u w:val="none"/>
          <w:lang w:val="en-US" w:eastAsia="zh-CN"/>
        </w:rPr>
        <w:t>中标人</w:t>
      </w:r>
      <w:r>
        <w:rPr>
          <w:rFonts w:hint="eastAsia" w:ascii="宋体" w:hAnsi="宋体" w:cs="宋体"/>
          <w:b w:val="0"/>
          <w:bCs/>
          <w:sz w:val="24"/>
          <w:u w:val="none"/>
        </w:rPr>
        <w:t>承担，与采购人无关。</w:t>
      </w:r>
    </w:p>
    <w:p w14:paraId="65F8D9E9">
      <w:pPr>
        <w:spacing w:line="360" w:lineRule="auto"/>
        <w:rPr>
          <w:rFonts w:hint="eastAsia" w:ascii="宋体" w:hAnsi="宋体" w:cs="宋体"/>
          <w:b w:val="0"/>
          <w:bCs/>
          <w:sz w:val="24"/>
          <w:u w:val="none"/>
        </w:rPr>
      </w:pPr>
      <w:r>
        <w:rPr>
          <w:rFonts w:hint="eastAsia" w:ascii="宋体" w:hAnsi="宋体" w:cs="宋体"/>
          <w:b w:val="0"/>
          <w:bCs/>
          <w:sz w:val="24"/>
          <w:u w:val="none"/>
          <w:lang w:val="en-US" w:eastAsia="zh-CN"/>
        </w:rPr>
        <w:t>8.中标人</w:t>
      </w:r>
      <w:r>
        <w:rPr>
          <w:rFonts w:hint="eastAsia" w:ascii="宋体" w:hAnsi="宋体" w:cs="宋体"/>
          <w:b w:val="0"/>
          <w:bCs/>
          <w:sz w:val="24"/>
          <w:u w:val="none"/>
        </w:rPr>
        <w:t>应保证所有操作过程符合国家规范标准，安全附件</w:t>
      </w:r>
      <w:r>
        <w:rPr>
          <w:rFonts w:hint="eastAsia" w:hAnsi="宋体" w:cs="宋体"/>
          <w:b w:val="0"/>
          <w:bCs/>
          <w:sz w:val="24"/>
          <w:u w:val="none"/>
          <w:lang w:val="en-US" w:eastAsia="zh-CN"/>
        </w:rPr>
        <w:t>按规范</w:t>
      </w:r>
      <w:r>
        <w:rPr>
          <w:rFonts w:hint="eastAsia" w:ascii="宋体" w:hAnsi="宋体" w:cs="宋体"/>
          <w:b w:val="0"/>
          <w:bCs/>
          <w:sz w:val="24"/>
          <w:u w:val="none"/>
        </w:rPr>
        <w:t>到质监部门检测，并提供相关检测报告给采购人备案，同时承担所有相应的</w:t>
      </w:r>
      <w:r>
        <w:rPr>
          <w:rFonts w:hint="eastAsia" w:hAnsi="宋体" w:cs="宋体"/>
          <w:b w:val="0"/>
          <w:bCs/>
          <w:sz w:val="24"/>
          <w:u w:val="none"/>
          <w:lang w:val="en-US" w:eastAsia="zh-CN"/>
        </w:rPr>
        <w:t>气瓶及安全附件的</w:t>
      </w:r>
      <w:r>
        <w:rPr>
          <w:rFonts w:hint="eastAsia" w:ascii="宋体" w:hAnsi="宋体" w:cs="宋体"/>
          <w:b w:val="0"/>
          <w:bCs/>
          <w:sz w:val="24"/>
          <w:u w:val="none"/>
        </w:rPr>
        <w:t>日常检查、维修、试压等工作以及由此产生的相关费用，对于存在安全隐患的产品，采购人有权拒收，且相应的后果由</w:t>
      </w:r>
      <w:r>
        <w:rPr>
          <w:rFonts w:hint="eastAsia" w:ascii="宋体" w:hAnsi="宋体" w:cs="宋体"/>
          <w:b w:val="0"/>
          <w:bCs/>
          <w:sz w:val="24"/>
          <w:u w:val="none"/>
          <w:lang w:val="en-US" w:eastAsia="zh-CN"/>
        </w:rPr>
        <w:t>中标人</w:t>
      </w:r>
      <w:r>
        <w:rPr>
          <w:rFonts w:hint="eastAsia" w:ascii="宋体" w:hAnsi="宋体" w:cs="宋体"/>
          <w:b w:val="0"/>
          <w:bCs/>
          <w:sz w:val="24"/>
          <w:u w:val="none"/>
        </w:rPr>
        <w:t>承担。</w:t>
      </w:r>
    </w:p>
    <w:p w14:paraId="7073E7AD">
      <w:pPr>
        <w:spacing w:line="360" w:lineRule="auto"/>
        <w:rPr>
          <w:rFonts w:hint="eastAsia" w:ascii="宋体" w:hAnsi="宋体" w:cs="宋体"/>
          <w:b w:val="0"/>
          <w:bCs/>
          <w:sz w:val="24"/>
          <w:u w:val="none"/>
        </w:rPr>
      </w:pPr>
      <w:r>
        <w:rPr>
          <w:rFonts w:hint="eastAsia" w:ascii="宋体" w:hAnsi="宋体" w:cs="宋体"/>
          <w:b w:val="0"/>
          <w:bCs/>
          <w:sz w:val="24"/>
          <w:u w:val="none"/>
          <w:lang w:val="en-US" w:eastAsia="zh-CN"/>
        </w:rPr>
        <w:t>9.</w:t>
      </w:r>
      <w:r>
        <w:rPr>
          <w:rFonts w:hint="eastAsia" w:ascii="宋体" w:hAnsi="宋体" w:cs="宋体"/>
          <w:b w:val="0"/>
          <w:bCs/>
          <w:sz w:val="24"/>
          <w:u w:val="none"/>
        </w:rPr>
        <w:t>由</w:t>
      </w:r>
      <w:r>
        <w:rPr>
          <w:rFonts w:hint="eastAsia" w:ascii="宋体" w:hAnsi="宋体" w:cs="宋体"/>
          <w:b w:val="0"/>
          <w:bCs/>
          <w:sz w:val="24"/>
          <w:u w:val="none"/>
          <w:lang w:val="en-US" w:eastAsia="zh-CN"/>
        </w:rPr>
        <w:t>中标人</w:t>
      </w:r>
      <w:r>
        <w:rPr>
          <w:rFonts w:hint="eastAsia" w:ascii="宋体" w:hAnsi="宋体" w:cs="宋体"/>
          <w:b w:val="0"/>
          <w:bCs/>
          <w:sz w:val="24"/>
          <w:u w:val="none"/>
        </w:rPr>
        <w:t>提供的产品，如非采购人使用不当造成的损失以及相关责任均由</w:t>
      </w:r>
      <w:r>
        <w:rPr>
          <w:rFonts w:hint="eastAsia" w:ascii="宋体" w:hAnsi="宋体" w:cs="宋体"/>
          <w:b w:val="0"/>
          <w:bCs/>
          <w:sz w:val="24"/>
          <w:u w:val="none"/>
          <w:lang w:val="en-US" w:eastAsia="zh-CN"/>
        </w:rPr>
        <w:t>中标人</w:t>
      </w:r>
      <w:r>
        <w:rPr>
          <w:rFonts w:hint="eastAsia" w:ascii="宋体" w:hAnsi="宋体" w:cs="宋体"/>
          <w:b w:val="0"/>
          <w:bCs/>
          <w:sz w:val="24"/>
          <w:u w:val="none"/>
        </w:rPr>
        <w:t>承担。</w:t>
      </w:r>
    </w:p>
    <w:p w14:paraId="462950EE">
      <w:pPr>
        <w:spacing w:before="156" w:after="156" w:line="336" w:lineRule="auto"/>
        <w:jc w:val="left"/>
        <w:rPr>
          <w:rFonts w:hint="eastAsia" w:ascii="宋体" w:hAnsi="宋体" w:cs="宋体"/>
          <w:b w:val="0"/>
          <w:bCs/>
          <w:sz w:val="24"/>
          <w:u w:val="none"/>
        </w:rPr>
      </w:pPr>
      <w:r>
        <w:rPr>
          <w:rFonts w:hint="eastAsia" w:ascii="宋体" w:hAnsi="宋体" w:cs="宋体"/>
          <w:b w:val="0"/>
          <w:bCs/>
          <w:sz w:val="24"/>
          <w:u w:val="none"/>
          <w:lang w:val="en-US" w:eastAsia="zh-CN"/>
        </w:rPr>
        <w:t>10.中标人</w:t>
      </w:r>
      <w:r>
        <w:rPr>
          <w:rFonts w:hint="eastAsia" w:ascii="宋体" w:hAnsi="宋体" w:cs="宋体"/>
          <w:b w:val="0"/>
          <w:bCs/>
          <w:sz w:val="24"/>
          <w:u w:val="none"/>
        </w:rPr>
        <w:t>送货车辆、人员应遵守采购人的规章制度，做到文明、安全装卸。</w:t>
      </w:r>
    </w:p>
    <w:p w14:paraId="582885B9">
      <w:pPr>
        <w:spacing w:before="156" w:after="156" w:line="336" w:lineRule="auto"/>
        <w:jc w:val="left"/>
        <w:rPr>
          <w:rFonts w:hint="eastAsia" w:ascii="宋体" w:hAnsi="宋体" w:cs="宋体"/>
          <w:b w:val="0"/>
          <w:bCs/>
          <w:sz w:val="24"/>
          <w:u w:val="none"/>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hAnsi="宋体" w:cs="宋体"/>
          <w:b w:val="0"/>
          <w:bCs/>
          <w:szCs w:val="21"/>
          <w:u w:val="single"/>
          <w:lang w:val="zh-CN"/>
        </w:rPr>
        <w:t>注</w:t>
      </w:r>
      <w:r>
        <w:rPr>
          <w:rFonts w:hAnsi="宋体" w:cs="宋体"/>
          <w:b w:val="0"/>
          <w:bCs/>
          <w:szCs w:val="21"/>
          <w:u w:val="single"/>
          <w:lang w:val="zh-CN"/>
        </w:rPr>
        <w:t xml:space="preserve">: </w:t>
      </w:r>
      <w:r>
        <w:rPr>
          <w:rFonts w:hint="eastAsia" w:hAnsi="宋体" w:cs="宋体"/>
          <w:b w:val="0"/>
          <w:bCs/>
          <w:szCs w:val="21"/>
          <w:u w:val="single"/>
          <w:lang w:val="zh-CN"/>
        </w:rPr>
        <w:t>需求打</w:t>
      </w:r>
      <w:r>
        <w:rPr>
          <w:rFonts w:hint="eastAsia" w:ascii="宋体" w:hAnsi="宋体" w:eastAsia="宋体" w:cs="宋体"/>
          <w:color w:val="000000" w:themeColor="text1"/>
          <w:sz w:val="24"/>
          <w:szCs w:val="24"/>
          <w:highlight w:val="none"/>
          <w:u w:val="single"/>
          <w14:textFill>
            <w14:solidFill>
              <w14:schemeClr w14:val="tx1"/>
            </w14:solidFill>
          </w14:textFill>
        </w:rPr>
        <w:t>★</w:t>
      </w:r>
      <w:r>
        <w:rPr>
          <w:rFonts w:hint="eastAsia" w:hAnsi="宋体" w:cs="宋体"/>
          <w:b w:val="0"/>
          <w:bCs/>
          <w:szCs w:val="21"/>
          <w:u w:val="single"/>
          <w:lang w:val="zh-CN"/>
        </w:rPr>
        <w:t>的必须响应，不满足将判定为无效投标，提供偏离表和相关材料附后。</w:t>
      </w:r>
    </w:p>
    <w:p w14:paraId="5632BCB4">
      <w:pPr>
        <w:spacing w:line="360" w:lineRule="auto"/>
        <w:rPr>
          <w:rFonts w:hint="eastAsia" w:hAnsi="Times New Roman" w:cs="Times New Roman"/>
          <w:b/>
          <w:bCs w:val="0"/>
          <w:sz w:val="28"/>
          <w:szCs w:val="28"/>
          <w:lang w:val="en-US" w:eastAsia="zh-CN"/>
        </w:rPr>
      </w:pPr>
      <w:r>
        <w:rPr>
          <w:rFonts w:hint="eastAsia" w:cs="Times New Roman"/>
          <w:b/>
          <w:bCs w:val="0"/>
          <w:sz w:val="28"/>
          <w:szCs w:val="28"/>
          <w:lang w:val="en-US" w:eastAsia="zh-CN"/>
        </w:rPr>
        <w:t>三</w:t>
      </w:r>
      <w:r>
        <w:rPr>
          <w:rFonts w:hint="eastAsia" w:hAnsi="Times New Roman" w:cs="Times New Roman"/>
          <w:b/>
          <w:bCs w:val="0"/>
          <w:sz w:val="28"/>
          <w:szCs w:val="28"/>
          <w:lang w:val="en-US" w:eastAsia="zh-CN"/>
        </w:rPr>
        <w:t>、维护保养服务要求</w:t>
      </w:r>
    </w:p>
    <w:p w14:paraId="7934E432">
      <w:pPr>
        <w:spacing w:line="360" w:lineRule="auto"/>
        <w:rPr>
          <w:rFonts w:hint="eastAsia" w:ascii="宋体" w:hAnsi="宋体" w:cs="宋体"/>
          <w:b w:val="0"/>
          <w:bCs/>
          <w:sz w:val="24"/>
          <w:u w:val="none"/>
        </w:rPr>
      </w:pPr>
      <w:r>
        <w:rPr>
          <w:rFonts w:hint="eastAsia" w:ascii="宋体" w:hAnsi="宋体" w:cs="宋体"/>
          <w:b w:val="0"/>
          <w:bCs/>
          <w:sz w:val="24"/>
          <w:u w:val="none"/>
        </w:rPr>
        <w:t>（1）</w:t>
      </w:r>
      <w:r>
        <w:rPr>
          <w:rFonts w:hint="eastAsia" w:ascii="宋体" w:hAnsi="宋体" w:cs="宋体"/>
          <w:b w:val="0"/>
          <w:bCs/>
          <w:sz w:val="24"/>
          <w:u w:val="none"/>
          <w:lang w:val="en-US" w:eastAsia="zh-CN"/>
        </w:rPr>
        <w:t>杜瓦瓶</w:t>
      </w:r>
      <w:r>
        <w:rPr>
          <w:rFonts w:hint="eastAsia" w:ascii="宋体" w:hAnsi="宋体" w:cs="宋体"/>
          <w:b w:val="0"/>
          <w:bCs/>
          <w:sz w:val="24"/>
          <w:u w:val="none"/>
        </w:rPr>
        <w:t>使用的维护与保养必须坚持“预防为主”的原则做到正确使用、精心维护与坚持日常保养，使设备投用后处于良好的运行状态，保证其长期安全、稳定运行。</w:t>
      </w:r>
    </w:p>
    <w:p w14:paraId="6AC79159">
      <w:pPr>
        <w:spacing w:line="360" w:lineRule="auto"/>
        <w:rPr>
          <w:rFonts w:hint="eastAsia" w:ascii="宋体" w:hAnsi="宋体" w:cs="宋体"/>
          <w:b w:val="0"/>
          <w:bCs/>
          <w:sz w:val="24"/>
          <w:u w:val="none"/>
        </w:rPr>
      </w:pPr>
      <w:r>
        <w:rPr>
          <w:rFonts w:hint="eastAsia" w:ascii="宋体" w:hAnsi="宋体" w:cs="宋体"/>
          <w:b w:val="0"/>
          <w:bCs/>
          <w:sz w:val="24"/>
          <w:u w:val="none"/>
        </w:rPr>
        <w:t>（2）做好</w:t>
      </w:r>
      <w:r>
        <w:rPr>
          <w:rFonts w:hint="eastAsia" w:ascii="宋体" w:hAnsi="宋体" w:cs="宋体"/>
          <w:b w:val="0"/>
          <w:bCs/>
          <w:sz w:val="24"/>
          <w:u w:val="none"/>
          <w:lang w:val="en-US" w:eastAsia="zh-CN"/>
        </w:rPr>
        <w:t>杜瓦瓶</w:t>
      </w:r>
      <w:r>
        <w:rPr>
          <w:rFonts w:hint="eastAsia" w:ascii="宋体" w:hAnsi="宋体" w:cs="宋体"/>
          <w:b w:val="0"/>
          <w:bCs/>
          <w:sz w:val="24"/>
          <w:u w:val="none"/>
        </w:rPr>
        <w:t>日常维护保养管理工作，检查</w:t>
      </w:r>
      <w:r>
        <w:rPr>
          <w:rFonts w:hint="eastAsia" w:ascii="宋体" w:hAnsi="宋体" w:cs="宋体"/>
          <w:b w:val="0"/>
          <w:bCs/>
          <w:sz w:val="24"/>
          <w:u w:val="none"/>
          <w:lang w:val="en-US" w:eastAsia="zh-CN"/>
        </w:rPr>
        <w:t>瓶</w:t>
      </w:r>
      <w:r>
        <w:rPr>
          <w:rFonts w:hint="eastAsia" w:ascii="宋体" w:hAnsi="宋体" w:cs="宋体"/>
          <w:b w:val="0"/>
          <w:bCs/>
          <w:sz w:val="24"/>
          <w:u w:val="none"/>
        </w:rPr>
        <w:t>体和有关接管、接头的完好、牢固情况，以及相应附件、压力表是否完好。</w:t>
      </w:r>
    </w:p>
    <w:p w14:paraId="540AB21C">
      <w:pPr>
        <w:spacing w:line="360" w:lineRule="auto"/>
        <w:rPr>
          <w:rFonts w:hint="eastAsia" w:ascii="宋体" w:hAnsi="宋体" w:cs="宋体"/>
          <w:b w:val="0"/>
          <w:bCs/>
          <w:sz w:val="24"/>
          <w:u w:val="none"/>
        </w:rPr>
      </w:pPr>
      <w:r>
        <w:rPr>
          <w:rFonts w:hint="eastAsia" w:ascii="宋体" w:hAnsi="宋体" w:cs="宋体"/>
          <w:b w:val="0"/>
          <w:bCs/>
          <w:sz w:val="24"/>
          <w:u w:val="none"/>
        </w:rPr>
        <w:t>（3）认真巡回检查，严格执行操作规程，操作人员不得擅自拆除或损坏安全附件，严禁在运行状态下，紧固受压连接件或敲打</w:t>
      </w:r>
      <w:r>
        <w:rPr>
          <w:rFonts w:hint="eastAsia" w:ascii="宋体" w:hAnsi="宋体" w:cs="宋体"/>
          <w:b w:val="0"/>
          <w:bCs/>
          <w:sz w:val="24"/>
          <w:u w:val="none"/>
          <w:lang w:val="en-US" w:eastAsia="zh-CN"/>
        </w:rPr>
        <w:t>瓶</w:t>
      </w:r>
      <w:r>
        <w:rPr>
          <w:rFonts w:hint="eastAsia" w:ascii="宋体" w:hAnsi="宋体" w:cs="宋体"/>
          <w:b w:val="0"/>
          <w:bCs/>
          <w:sz w:val="24"/>
          <w:u w:val="none"/>
        </w:rPr>
        <w:t>体承压部件。</w:t>
      </w:r>
    </w:p>
    <w:p w14:paraId="50B4E209">
      <w:pPr>
        <w:spacing w:line="360" w:lineRule="auto"/>
        <w:rPr>
          <w:rFonts w:hint="eastAsia" w:ascii="宋体" w:hAnsi="宋体" w:cs="宋体"/>
          <w:b w:val="0"/>
          <w:bCs/>
          <w:sz w:val="24"/>
          <w:u w:val="none"/>
        </w:rPr>
      </w:pPr>
      <w:r>
        <w:rPr>
          <w:rFonts w:hint="eastAsia" w:ascii="宋体" w:hAnsi="宋体" w:cs="宋体"/>
          <w:b w:val="0"/>
          <w:bCs/>
          <w:sz w:val="24"/>
          <w:u w:val="none"/>
        </w:rPr>
        <w:t>（</w:t>
      </w:r>
      <w:r>
        <w:rPr>
          <w:rFonts w:hint="eastAsia" w:hAnsi="宋体" w:cs="宋体"/>
          <w:b w:val="0"/>
          <w:bCs/>
          <w:sz w:val="24"/>
          <w:u w:val="none"/>
          <w:lang w:val="en-US" w:eastAsia="zh-CN"/>
        </w:rPr>
        <w:t>4</w:t>
      </w:r>
      <w:r>
        <w:rPr>
          <w:rFonts w:hint="eastAsia" w:ascii="宋体" w:hAnsi="宋体" w:cs="宋体"/>
          <w:b w:val="0"/>
          <w:bCs/>
          <w:sz w:val="24"/>
          <w:u w:val="none"/>
        </w:rPr>
        <w:t>）对关键部件</w:t>
      </w:r>
      <w:r>
        <w:rPr>
          <w:rFonts w:hint="eastAsia" w:hAnsi="宋体" w:cs="宋体"/>
          <w:b w:val="0"/>
          <w:bCs/>
          <w:sz w:val="24"/>
          <w:u w:val="none"/>
          <w:lang w:val="en-US" w:eastAsia="zh-CN"/>
        </w:rPr>
        <w:t>相关规定</w:t>
      </w:r>
      <w:r>
        <w:rPr>
          <w:rFonts w:hint="eastAsia" w:ascii="宋体" w:hAnsi="宋体" w:cs="宋体"/>
          <w:b w:val="0"/>
          <w:bCs/>
          <w:sz w:val="24"/>
          <w:u w:val="none"/>
        </w:rPr>
        <w:t>进行检查，使</w:t>
      </w:r>
      <w:r>
        <w:rPr>
          <w:rFonts w:hint="eastAsia" w:ascii="宋体" w:hAnsi="宋体" w:cs="宋体"/>
          <w:b w:val="0"/>
          <w:bCs/>
          <w:sz w:val="24"/>
          <w:u w:val="none"/>
          <w:lang w:val="en-US" w:eastAsia="zh-CN"/>
        </w:rPr>
        <w:t>气瓶</w:t>
      </w:r>
      <w:r>
        <w:rPr>
          <w:rFonts w:hint="eastAsia" w:ascii="宋体" w:hAnsi="宋体" w:cs="宋体"/>
          <w:b w:val="0"/>
          <w:bCs/>
          <w:sz w:val="24"/>
          <w:u w:val="none"/>
        </w:rPr>
        <w:t>处于良好的工作状态，。</w:t>
      </w:r>
    </w:p>
    <w:tbl>
      <w:tblPr>
        <w:tblStyle w:val="5"/>
        <w:tblW w:w="0" w:type="auto"/>
        <w:tblInd w:w="10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0"/>
        <w:gridCol w:w="3060"/>
      </w:tblGrid>
      <w:tr w14:paraId="1FF8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420" w:type="dxa"/>
            <w:noWrap w:val="0"/>
            <w:vAlign w:val="center"/>
          </w:tcPr>
          <w:p w14:paraId="0E945ED6">
            <w:pPr>
              <w:spacing w:line="360" w:lineRule="auto"/>
              <w:jc w:val="center"/>
              <w:rPr>
                <w:rFonts w:hint="eastAsia" w:ascii="宋体" w:hAnsi="宋体" w:cs="宋体"/>
                <w:b w:val="0"/>
                <w:bCs/>
                <w:sz w:val="24"/>
                <w:u w:val="none"/>
              </w:rPr>
            </w:pPr>
            <w:r>
              <w:rPr>
                <w:rFonts w:hint="eastAsia" w:ascii="宋体" w:hAnsi="宋体" w:cs="宋体"/>
                <w:b w:val="0"/>
                <w:bCs/>
                <w:sz w:val="24"/>
                <w:u w:val="none"/>
              </w:rPr>
              <w:t>检查项目</w:t>
            </w:r>
          </w:p>
        </w:tc>
        <w:tc>
          <w:tcPr>
            <w:tcW w:w="3060" w:type="dxa"/>
            <w:noWrap w:val="0"/>
            <w:vAlign w:val="center"/>
          </w:tcPr>
          <w:p w14:paraId="698F7063">
            <w:pPr>
              <w:spacing w:line="360" w:lineRule="auto"/>
              <w:jc w:val="center"/>
              <w:rPr>
                <w:rFonts w:hint="eastAsia" w:ascii="宋体" w:hAnsi="宋体" w:cs="宋体"/>
                <w:b w:val="0"/>
                <w:bCs/>
                <w:sz w:val="24"/>
                <w:u w:val="none"/>
              </w:rPr>
            </w:pPr>
            <w:r>
              <w:rPr>
                <w:rFonts w:hint="eastAsia" w:ascii="宋体" w:hAnsi="宋体" w:cs="宋体"/>
                <w:b w:val="0"/>
                <w:bCs/>
                <w:sz w:val="24"/>
                <w:u w:val="none"/>
              </w:rPr>
              <w:t>周期</w:t>
            </w:r>
          </w:p>
        </w:tc>
      </w:tr>
      <w:tr w14:paraId="7B22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420" w:type="dxa"/>
            <w:noWrap w:val="0"/>
            <w:vAlign w:val="center"/>
          </w:tcPr>
          <w:p w14:paraId="43352186">
            <w:pPr>
              <w:spacing w:line="360" w:lineRule="auto"/>
              <w:jc w:val="center"/>
              <w:rPr>
                <w:rFonts w:hint="eastAsia" w:ascii="宋体" w:hAnsi="宋体" w:cs="宋体"/>
                <w:b w:val="0"/>
                <w:bCs/>
                <w:sz w:val="24"/>
                <w:u w:val="none"/>
              </w:rPr>
            </w:pPr>
            <w:r>
              <w:rPr>
                <w:rFonts w:hint="eastAsia" w:ascii="宋体" w:hAnsi="宋体" w:cs="宋体"/>
                <w:b w:val="0"/>
                <w:bCs/>
                <w:sz w:val="24"/>
                <w:u w:val="none"/>
              </w:rPr>
              <w:t>低温气瓶（杜瓦瓶）</w:t>
            </w:r>
          </w:p>
        </w:tc>
        <w:tc>
          <w:tcPr>
            <w:tcW w:w="3060" w:type="dxa"/>
            <w:vMerge w:val="restart"/>
            <w:noWrap w:val="0"/>
            <w:vAlign w:val="center"/>
          </w:tcPr>
          <w:p w14:paraId="1B95DA73">
            <w:pPr>
              <w:spacing w:line="360" w:lineRule="auto"/>
              <w:jc w:val="center"/>
              <w:rPr>
                <w:rFonts w:hint="default" w:ascii="宋体" w:hAnsi="宋体" w:eastAsia="宋体" w:cs="宋体"/>
                <w:b w:val="0"/>
                <w:bCs/>
                <w:sz w:val="24"/>
                <w:u w:val="none"/>
                <w:lang w:val="en-US" w:eastAsia="zh-CN"/>
              </w:rPr>
            </w:pPr>
            <w:r>
              <w:rPr>
                <w:rFonts w:hint="eastAsia" w:hAnsi="宋体" w:cs="宋体"/>
                <w:b w:val="0"/>
                <w:bCs/>
                <w:sz w:val="24"/>
                <w:u w:val="none"/>
                <w:lang w:val="en-US" w:eastAsia="zh-CN"/>
              </w:rPr>
              <w:t>按相关国家规定执行</w:t>
            </w:r>
          </w:p>
        </w:tc>
      </w:tr>
      <w:tr w14:paraId="1754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420" w:type="dxa"/>
            <w:noWrap w:val="0"/>
            <w:vAlign w:val="center"/>
          </w:tcPr>
          <w:p w14:paraId="0B985B18">
            <w:pPr>
              <w:spacing w:line="360" w:lineRule="auto"/>
              <w:jc w:val="center"/>
              <w:rPr>
                <w:rFonts w:hint="eastAsia" w:ascii="宋体" w:hAnsi="宋体" w:cs="宋体"/>
                <w:b w:val="0"/>
                <w:bCs/>
                <w:sz w:val="24"/>
                <w:u w:val="none"/>
              </w:rPr>
            </w:pPr>
            <w:r>
              <w:rPr>
                <w:rFonts w:hint="eastAsia" w:ascii="宋体" w:hAnsi="宋体" w:cs="宋体"/>
                <w:b w:val="0"/>
                <w:bCs/>
                <w:sz w:val="24"/>
                <w:u w:val="none"/>
              </w:rPr>
              <w:t>压力表</w:t>
            </w:r>
          </w:p>
        </w:tc>
        <w:tc>
          <w:tcPr>
            <w:tcW w:w="3060" w:type="dxa"/>
            <w:vMerge w:val="continue"/>
            <w:noWrap w:val="0"/>
            <w:vAlign w:val="center"/>
          </w:tcPr>
          <w:p w14:paraId="20A1A936">
            <w:pPr>
              <w:spacing w:line="360" w:lineRule="auto"/>
              <w:jc w:val="center"/>
              <w:rPr>
                <w:rFonts w:hint="eastAsia" w:ascii="宋体" w:hAnsi="宋体" w:cs="宋体"/>
                <w:b w:val="0"/>
                <w:bCs/>
                <w:sz w:val="24"/>
                <w:u w:val="none"/>
              </w:rPr>
            </w:pPr>
          </w:p>
        </w:tc>
      </w:tr>
      <w:tr w14:paraId="19A7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420" w:type="dxa"/>
            <w:noWrap w:val="0"/>
            <w:vAlign w:val="center"/>
          </w:tcPr>
          <w:p w14:paraId="5AC7C06B">
            <w:pPr>
              <w:spacing w:line="360" w:lineRule="auto"/>
              <w:jc w:val="center"/>
              <w:rPr>
                <w:rFonts w:hint="eastAsia" w:ascii="宋体" w:hAnsi="宋体" w:cs="宋体"/>
                <w:b w:val="0"/>
                <w:bCs/>
                <w:sz w:val="24"/>
                <w:u w:val="none"/>
              </w:rPr>
            </w:pPr>
            <w:r>
              <w:rPr>
                <w:rFonts w:hint="eastAsia" w:ascii="宋体" w:hAnsi="宋体" w:cs="宋体"/>
                <w:b w:val="0"/>
                <w:bCs/>
                <w:sz w:val="24"/>
                <w:u w:val="none"/>
              </w:rPr>
              <w:t>安全阀</w:t>
            </w:r>
          </w:p>
        </w:tc>
        <w:tc>
          <w:tcPr>
            <w:tcW w:w="3060" w:type="dxa"/>
            <w:vMerge w:val="continue"/>
            <w:noWrap w:val="0"/>
            <w:vAlign w:val="center"/>
          </w:tcPr>
          <w:p w14:paraId="2C2170EB">
            <w:pPr>
              <w:spacing w:line="360" w:lineRule="auto"/>
              <w:jc w:val="center"/>
              <w:rPr>
                <w:rFonts w:hint="eastAsia" w:ascii="宋体" w:hAnsi="宋体" w:cs="宋体"/>
                <w:b w:val="0"/>
                <w:bCs/>
                <w:sz w:val="24"/>
                <w:u w:val="none"/>
              </w:rPr>
            </w:pPr>
          </w:p>
        </w:tc>
      </w:tr>
      <w:tr w14:paraId="44A4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420" w:type="dxa"/>
            <w:noWrap w:val="0"/>
            <w:vAlign w:val="center"/>
          </w:tcPr>
          <w:p w14:paraId="35587B1F">
            <w:pPr>
              <w:spacing w:line="360" w:lineRule="auto"/>
              <w:jc w:val="center"/>
              <w:rPr>
                <w:rFonts w:hint="eastAsia" w:ascii="宋体" w:hAnsi="宋体" w:cs="宋体"/>
                <w:b w:val="0"/>
                <w:bCs/>
                <w:sz w:val="24"/>
                <w:u w:val="none"/>
              </w:rPr>
            </w:pPr>
            <w:r>
              <w:rPr>
                <w:rFonts w:hint="eastAsia" w:ascii="宋体" w:hAnsi="宋体" w:cs="宋体"/>
                <w:b w:val="0"/>
                <w:bCs/>
                <w:sz w:val="24"/>
                <w:u w:val="none"/>
              </w:rPr>
              <w:t>氧气钢瓶</w:t>
            </w:r>
          </w:p>
        </w:tc>
        <w:tc>
          <w:tcPr>
            <w:tcW w:w="3060" w:type="dxa"/>
            <w:vMerge w:val="continue"/>
            <w:noWrap w:val="0"/>
            <w:vAlign w:val="center"/>
          </w:tcPr>
          <w:p w14:paraId="13735759">
            <w:pPr>
              <w:spacing w:line="360" w:lineRule="auto"/>
              <w:jc w:val="center"/>
              <w:rPr>
                <w:rFonts w:hint="eastAsia" w:ascii="宋体" w:hAnsi="宋体" w:cs="宋体"/>
                <w:b w:val="0"/>
                <w:bCs/>
                <w:sz w:val="24"/>
                <w:u w:val="none"/>
              </w:rPr>
            </w:pPr>
          </w:p>
        </w:tc>
      </w:tr>
      <w:tr w14:paraId="14DD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420" w:type="dxa"/>
            <w:noWrap w:val="0"/>
            <w:vAlign w:val="center"/>
          </w:tcPr>
          <w:p w14:paraId="27A0F73F">
            <w:pPr>
              <w:spacing w:line="360" w:lineRule="auto"/>
              <w:jc w:val="center"/>
              <w:rPr>
                <w:rFonts w:hint="eastAsia" w:ascii="宋体" w:hAnsi="宋体" w:cs="宋体"/>
                <w:b w:val="0"/>
                <w:bCs/>
                <w:sz w:val="24"/>
                <w:u w:val="none"/>
              </w:rPr>
            </w:pPr>
            <w:r>
              <w:rPr>
                <w:rFonts w:hint="eastAsia" w:ascii="宋体" w:hAnsi="宋体" w:cs="宋体"/>
                <w:b w:val="0"/>
                <w:bCs/>
                <w:sz w:val="24"/>
                <w:u w:val="none"/>
              </w:rPr>
              <w:t>氮气钢瓶</w:t>
            </w:r>
          </w:p>
        </w:tc>
        <w:tc>
          <w:tcPr>
            <w:tcW w:w="3060" w:type="dxa"/>
            <w:vMerge w:val="continue"/>
            <w:noWrap w:val="0"/>
            <w:vAlign w:val="center"/>
          </w:tcPr>
          <w:p w14:paraId="44F63623">
            <w:pPr>
              <w:spacing w:line="360" w:lineRule="auto"/>
              <w:jc w:val="center"/>
              <w:rPr>
                <w:rFonts w:hint="eastAsia" w:ascii="宋体" w:hAnsi="宋体" w:cs="宋体"/>
                <w:b w:val="0"/>
                <w:bCs/>
                <w:sz w:val="24"/>
                <w:u w:val="none"/>
              </w:rPr>
            </w:pPr>
          </w:p>
        </w:tc>
      </w:tr>
      <w:tr w14:paraId="2C81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420" w:type="dxa"/>
            <w:noWrap w:val="0"/>
            <w:vAlign w:val="center"/>
          </w:tcPr>
          <w:p w14:paraId="4C8C5F0E">
            <w:pPr>
              <w:spacing w:line="360" w:lineRule="auto"/>
              <w:jc w:val="center"/>
              <w:rPr>
                <w:rFonts w:hint="eastAsia" w:ascii="宋体" w:hAnsi="宋体" w:cs="宋体"/>
                <w:b w:val="0"/>
                <w:bCs/>
                <w:sz w:val="24"/>
                <w:u w:val="none"/>
              </w:rPr>
            </w:pPr>
            <w:r>
              <w:rPr>
                <w:rFonts w:hint="eastAsia" w:ascii="宋体" w:hAnsi="宋体" w:cs="宋体"/>
                <w:b w:val="0"/>
                <w:bCs/>
                <w:sz w:val="24"/>
                <w:u w:val="none"/>
              </w:rPr>
              <w:t>混合气钢瓶</w:t>
            </w:r>
          </w:p>
        </w:tc>
        <w:tc>
          <w:tcPr>
            <w:tcW w:w="3060" w:type="dxa"/>
            <w:vMerge w:val="continue"/>
            <w:noWrap w:val="0"/>
            <w:vAlign w:val="center"/>
          </w:tcPr>
          <w:p w14:paraId="21D62665">
            <w:pPr>
              <w:spacing w:line="360" w:lineRule="auto"/>
              <w:jc w:val="center"/>
              <w:rPr>
                <w:rFonts w:hint="eastAsia" w:ascii="宋体" w:hAnsi="宋体" w:cs="宋体"/>
                <w:b w:val="0"/>
                <w:bCs/>
                <w:sz w:val="24"/>
                <w:u w:val="none"/>
              </w:rPr>
            </w:pPr>
          </w:p>
        </w:tc>
      </w:tr>
      <w:tr w14:paraId="4E98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420" w:type="dxa"/>
            <w:noWrap w:val="0"/>
            <w:vAlign w:val="center"/>
          </w:tcPr>
          <w:p w14:paraId="0BCF81DE">
            <w:pPr>
              <w:spacing w:line="360" w:lineRule="auto"/>
              <w:jc w:val="center"/>
              <w:rPr>
                <w:rFonts w:hint="eastAsia" w:ascii="宋体" w:hAnsi="宋体" w:cs="宋体"/>
                <w:b w:val="0"/>
                <w:bCs/>
                <w:sz w:val="24"/>
                <w:u w:val="none"/>
              </w:rPr>
            </w:pPr>
            <w:r>
              <w:rPr>
                <w:rFonts w:hint="eastAsia" w:ascii="宋体" w:hAnsi="宋体" w:cs="宋体"/>
                <w:b w:val="0"/>
                <w:bCs/>
                <w:sz w:val="24"/>
                <w:u w:val="none"/>
              </w:rPr>
              <w:t>二氧化碳气瓶</w:t>
            </w:r>
          </w:p>
        </w:tc>
        <w:tc>
          <w:tcPr>
            <w:tcW w:w="3060" w:type="dxa"/>
            <w:vMerge w:val="continue"/>
            <w:noWrap w:val="0"/>
            <w:vAlign w:val="center"/>
          </w:tcPr>
          <w:p w14:paraId="54A3B76F">
            <w:pPr>
              <w:spacing w:line="360" w:lineRule="auto"/>
              <w:jc w:val="center"/>
              <w:rPr>
                <w:rFonts w:hint="eastAsia" w:ascii="宋体" w:hAnsi="宋体" w:cs="宋体"/>
                <w:b w:val="0"/>
                <w:bCs/>
                <w:sz w:val="24"/>
                <w:u w:val="none"/>
              </w:rPr>
            </w:pPr>
          </w:p>
        </w:tc>
      </w:tr>
      <w:tr w14:paraId="0DC9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3420" w:type="dxa"/>
            <w:noWrap w:val="0"/>
            <w:vAlign w:val="center"/>
          </w:tcPr>
          <w:p w14:paraId="3CCEC451">
            <w:pPr>
              <w:spacing w:line="360" w:lineRule="auto"/>
              <w:jc w:val="center"/>
              <w:rPr>
                <w:rFonts w:hint="eastAsia" w:ascii="宋体" w:hAnsi="宋体" w:cs="宋体"/>
                <w:b w:val="0"/>
                <w:bCs/>
                <w:sz w:val="24"/>
                <w:u w:val="none"/>
              </w:rPr>
            </w:pPr>
            <w:r>
              <w:rPr>
                <w:rFonts w:hint="eastAsia" w:ascii="宋体" w:hAnsi="宋体" w:cs="宋体"/>
                <w:b w:val="0"/>
                <w:bCs/>
                <w:sz w:val="24"/>
                <w:u w:val="none"/>
              </w:rPr>
              <w:t>乙炔钢瓶</w:t>
            </w:r>
          </w:p>
        </w:tc>
        <w:tc>
          <w:tcPr>
            <w:tcW w:w="3060" w:type="dxa"/>
            <w:vMerge w:val="continue"/>
            <w:noWrap w:val="0"/>
            <w:vAlign w:val="center"/>
          </w:tcPr>
          <w:p w14:paraId="7B459336">
            <w:pPr>
              <w:spacing w:line="360" w:lineRule="auto"/>
              <w:jc w:val="center"/>
              <w:rPr>
                <w:rFonts w:hint="eastAsia" w:ascii="宋体" w:hAnsi="宋体" w:cs="宋体"/>
                <w:b w:val="0"/>
                <w:bCs/>
                <w:sz w:val="24"/>
                <w:u w:val="none"/>
              </w:rPr>
            </w:pPr>
          </w:p>
        </w:tc>
      </w:tr>
    </w:tbl>
    <w:p w14:paraId="269C21BC">
      <w:pPr>
        <w:spacing w:line="360" w:lineRule="auto"/>
        <w:rPr>
          <w:rFonts w:hint="eastAsia" w:ascii="宋体" w:hAnsi="宋体" w:cs="宋体"/>
          <w:b w:val="0"/>
          <w:bCs/>
          <w:color w:val="000000" w:themeColor="text1"/>
          <w:sz w:val="24"/>
          <w:u w:val="none"/>
          <w14:textFill>
            <w14:solidFill>
              <w14:schemeClr w14:val="tx1"/>
            </w14:solidFill>
          </w14:textFill>
        </w:rPr>
      </w:pPr>
      <w:r>
        <w:rPr>
          <w:rFonts w:hint="eastAsia" w:hAnsi="宋体" w:cs="宋体"/>
          <w:b w:val="0"/>
          <w:bCs/>
          <w:color w:val="000000" w:themeColor="text1"/>
          <w:sz w:val="24"/>
          <w:u w:val="none"/>
          <w:lang w:eastAsia="zh-CN"/>
          <w14:textFill>
            <w14:solidFill>
              <w14:schemeClr w14:val="tx1"/>
            </w14:solidFill>
          </w14:textFill>
        </w:rPr>
        <w:t>（</w:t>
      </w:r>
      <w:r>
        <w:rPr>
          <w:rFonts w:hint="eastAsia" w:hAnsi="宋体" w:cs="宋体"/>
          <w:b w:val="0"/>
          <w:bCs/>
          <w:color w:val="000000" w:themeColor="text1"/>
          <w:sz w:val="24"/>
          <w:u w:val="none"/>
          <w:lang w:val="en-US" w:eastAsia="zh-CN"/>
          <w14:textFill>
            <w14:solidFill>
              <w14:schemeClr w14:val="tx1"/>
            </w14:solidFill>
          </w14:textFill>
        </w:rPr>
        <w:t>5</w:t>
      </w:r>
      <w:r>
        <w:rPr>
          <w:rFonts w:hint="eastAsia" w:hAnsi="宋体" w:cs="宋体"/>
          <w:b w:val="0"/>
          <w:bCs/>
          <w:color w:val="000000" w:themeColor="text1"/>
          <w:sz w:val="24"/>
          <w:u w:val="none"/>
          <w:lang w:eastAsia="zh-CN"/>
          <w14:textFill>
            <w14:solidFill>
              <w14:schemeClr w14:val="tx1"/>
            </w14:solidFill>
          </w14:textFill>
        </w:rPr>
        <w:t>）</w:t>
      </w:r>
      <w:r>
        <w:rPr>
          <w:rFonts w:hint="eastAsia" w:ascii="宋体" w:hAnsi="宋体" w:cs="宋体"/>
          <w:b w:val="0"/>
          <w:bCs/>
          <w:color w:val="000000" w:themeColor="text1"/>
          <w:sz w:val="24"/>
          <w:u w:val="none"/>
          <w14:textFill>
            <w14:solidFill>
              <w14:schemeClr w14:val="tx1"/>
            </w14:solidFill>
          </w14:textFill>
        </w:rPr>
        <w:t>事故的预防与应急处理</w:t>
      </w:r>
    </w:p>
    <w:p w14:paraId="4AC96C4D">
      <w:pPr>
        <w:spacing w:line="360" w:lineRule="auto"/>
        <w:rPr>
          <w:rFonts w:hint="eastAsia" w:ascii="宋体" w:hAnsi="宋体" w:cs="宋体"/>
          <w:b w:val="0"/>
          <w:bCs/>
          <w:color w:val="000000" w:themeColor="text1"/>
          <w:sz w:val="24"/>
          <w:u w:val="none"/>
          <w14:textFill>
            <w14:solidFill>
              <w14:schemeClr w14:val="tx1"/>
            </w14:solidFill>
          </w14:textFill>
        </w:rPr>
      </w:pPr>
      <w:r>
        <w:rPr>
          <w:rFonts w:hint="eastAsia" w:ascii="宋体" w:hAnsi="宋体" w:cs="宋体"/>
          <w:b w:val="0"/>
          <w:bCs/>
          <w:color w:val="000000" w:themeColor="text1"/>
          <w:sz w:val="24"/>
          <w:u w:val="none"/>
          <w14:textFill>
            <w14:solidFill>
              <w14:schemeClr w14:val="tx1"/>
            </w14:solidFill>
          </w14:textFill>
        </w:rPr>
        <w:t>成立应急处置小组，编制应急预案并进行应急演练和培训。</w:t>
      </w:r>
    </w:p>
    <w:p w14:paraId="6D8D58B9">
      <w:pPr>
        <w:numPr>
          <w:ilvl w:val="0"/>
          <w:numId w:val="0"/>
        </w:numPr>
        <w:spacing w:line="360" w:lineRule="auto"/>
        <w:ind w:firstLine="281"/>
        <w:rPr>
          <w:rFonts w:hint="eastAsia" w:ascii="宋体" w:hAnsi="Times New Roman" w:eastAsia="宋体" w:cs="Times New Roman"/>
          <w:b/>
          <w:bCs w:val="0"/>
          <w:color w:val="000000" w:themeColor="text1"/>
          <w:position w:val="-10"/>
          <w:sz w:val="28"/>
          <w:szCs w:val="28"/>
          <w:lang w:val="en-US" w:eastAsia="zh-CN" w:bidi="en-US"/>
          <w14:textFill>
            <w14:solidFill>
              <w14:schemeClr w14:val="tx1"/>
            </w14:solidFill>
          </w14:textFill>
        </w:rPr>
      </w:pPr>
      <w:r>
        <w:rPr>
          <w:rFonts w:hint="eastAsia" w:cs="Times New Roman"/>
          <w:b/>
          <w:bCs w:val="0"/>
          <w:color w:val="000000" w:themeColor="text1"/>
          <w:position w:val="-10"/>
          <w:sz w:val="28"/>
          <w:szCs w:val="28"/>
          <w:lang w:val="en-US" w:eastAsia="zh-CN" w:bidi="en-US"/>
          <w14:textFill>
            <w14:solidFill>
              <w14:schemeClr w14:val="tx1"/>
            </w14:solidFill>
          </w14:textFill>
        </w:rPr>
        <w:t>四</w:t>
      </w:r>
      <w:r>
        <w:rPr>
          <w:rFonts w:hint="eastAsia" w:hAnsi="Times New Roman" w:cs="Times New Roman"/>
          <w:b/>
          <w:bCs w:val="0"/>
          <w:color w:val="000000" w:themeColor="text1"/>
          <w:position w:val="-10"/>
          <w:sz w:val="28"/>
          <w:szCs w:val="28"/>
          <w:lang w:val="en-US" w:eastAsia="zh-CN" w:bidi="en-US"/>
          <w14:textFill>
            <w14:solidFill>
              <w14:schemeClr w14:val="tx1"/>
            </w14:solidFill>
          </w14:textFill>
        </w:rPr>
        <w:t>、</w:t>
      </w:r>
      <w:r>
        <w:rPr>
          <w:rFonts w:hint="eastAsia" w:ascii="宋体" w:hAnsi="Times New Roman" w:eastAsia="宋体" w:cs="Times New Roman"/>
          <w:b/>
          <w:bCs w:val="0"/>
          <w:color w:val="000000" w:themeColor="text1"/>
          <w:position w:val="-10"/>
          <w:sz w:val="28"/>
          <w:szCs w:val="28"/>
          <w:lang w:val="en-US" w:eastAsia="zh-CN" w:bidi="en-US"/>
          <w14:textFill>
            <w14:solidFill>
              <w14:schemeClr w14:val="tx1"/>
            </w14:solidFill>
          </w14:textFill>
        </w:rPr>
        <w:t>质量保证要求：</w:t>
      </w:r>
    </w:p>
    <w:p w14:paraId="6DE1E2ED">
      <w:pPr>
        <w:numPr>
          <w:ilvl w:val="0"/>
          <w:numId w:val="0"/>
        </w:numPr>
        <w:spacing w:line="360" w:lineRule="auto"/>
        <w:ind w:firstLine="240"/>
        <w:rPr>
          <w:rFonts w:hint="eastAsia" w:ascii="宋体" w:hAnsi="宋体" w:cs="宋体"/>
          <w:b w:val="0"/>
          <w:bCs/>
          <w:color w:val="000000" w:themeColor="text1"/>
          <w:sz w:val="24"/>
          <w:u w:val="none"/>
          <w:lang w:val="en-US" w:eastAsia="zh-CN"/>
          <w14:textFill>
            <w14:solidFill>
              <w14:schemeClr w14:val="tx1"/>
            </w14:solidFill>
          </w14:textFill>
        </w:rPr>
      </w:pPr>
      <w:r>
        <w:rPr>
          <w:rFonts w:hint="eastAsia" w:ascii="宋体" w:hAnsi="宋体" w:cs="宋体"/>
          <w:b w:val="0"/>
          <w:bCs/>
          <w:color w:val="000000" w:themeColor="text1"/>
          <w:sz w:val="24"/>
          <w:u w:val="none"/>
          <w:lang w:val="en-US" w:eastAsia="zh-CN"/>
          <w14:textFill>
            <w14:solidFill>
              <w14:schemeClr w14:val="tx1"/>
            </w14:solidFill>
          </w14:textFill>
        </w:rPr>
        <w:t>1、质量保证期</w:t>
      </w:r>
      <w:r>
        <w:rPr>
          <w:rFonts w:hint="eastAsia" w:hAnsi="宋体" w:cs="宋体"/>
          <w:b w:val="0"/>
          <w:bCs/>
          <w:color w:val="000000" w:themeColor="text1"/>
          <w:sz w:val="24"/>
          <w:u w:val="none"/>
          <w:lang w:val="en-US" w:eastAsia="zh-CN"/>
          <w14:textFill>
            <w14:solidFill>
              <w14:schemeClr w14:val="tx1"/>
            </w14:solidFill>
          </w14:textFill>
        </w:rPr>
        <w:t>未开封整包装</w:t>
      </w:r>
      <w:r>
        <w:rPr>
          <w:rFonts w:hint="eastAsia" w:ascii="宋体" w:hAnsi="宋体" w:cs="宋体"/>
          <w:b w:val="0"/>
          <w:bCs/>
          <w:color w:val="000000" w:themeColor="text1"/>
          <w:sz w:val="24"/>
          <w:u w:val="none"/>
          <w:lang w:val="en-US" w:eastAsia="zh-CN"/>
          <w14:textFill>
            <w14:solidFill>
              <w14:schemeClr w14:val="tx1"/>
            </w14:solidFill>
          </w14:textFill>
        </w:rPr>
        <w:t>医用气体（气态）不少于12个月，液态不少于30日，自验收合格之日起计算。</w:t>
      </w:r>
    </w:p>
    <w:p w14:paraId="35A60A7E">
      <w:pPr>
        <w:numPr>
          <w:ilvl w:val="0"/>
          <w:numId w:val="0"/>
        </w:numPr>
        <w:spacing w:line="360" w:lineRule="auto"/>
        <w:ind w:firstLine="240"/>
        <w:rPr>
          <w:rFonts w:hint="eastAsia" w:ascii="宋体" w:hAnsi="宋体" w:cs="宋体"/>
          <w:b w:val="0"/>
          <w:bCs/>
          <w:sz w:val="24"/>
          <w:u w:val="none"/>
          <w:lang w:val="en-US" w:eastAsia="zh-CN"/>
        </w:rPr>
      </w:pPr>
      <w:r>
        <w:rPr>
          <w:rFonts w:hint="eastAsia" w:ascii="宋体" w:hAnsi="宋体" w:cs="宋体"/>
          <w:b w:val="0"/>
          <w:bCs/>
          <w:sz w:val="24"/>
          <w:u w:val="none"/>
          <w:lang w:val="en-US" w:eastAsia="zh-CN"/>
        </w:rPr>
        <w:t>2、在质量保证期内，因货物制造原因出现的任何质量问题，供应方负责更换，由此产生的一切</w:t>
      </w:r>
      <w:r>
        <w:rPr>
          <w:rFonts w:hint="eastAsia" w:hAnsi="宋体" w:cs="宋体"/>
          <w:b w:val="0"/>
          <w:bCs/>
          <w:sz w:val="24"/>
          <w:u w:val="none"/>
          <w:lang w:val="en-US" w:eastAsia="zh-CN"/>
        </w:rPr>
        <w:t>后果</w:t>
      </w:r>
      <w:r>
        <w:rPr>
          <w:rFonts w:hint="eastAsia" w:ascii="宋体" w:hAnsi="宋体" w:cs="宋体"/>
          <w:b w:val="0"/>
          <w:bCs/>
          <w:sz w:val="24"/>
          <w:u w:val="none"/>
          <w:lang w:val="en-US" w:eastAsia="zh-CN"/>
        </w:rPr>
        <w:t>由供应方承担。</w:t>
      </w:r>
    </w:p>
    <w:p w14:paraId="30C16105">
      <w:pPr>
        <w:numPr>
          <w:ilvl w:val="0"/>
          <w:numId w:val="0"/>
        </w:numPr>
        <w:spacing w:line="360" w:lineRule="auto"/>
        <w:ind w:firstLine="240"/>
        <w:rPr>
          <w:rFonts w:hint="eastAsia" w:ascii="宋体" w:hAnsi="宋体" w:cs="宋体"/>
          <w:b w:val="0"/>
          <w:bCs/>
          <w:sz w:val="24"/>
          <w:u w:val="none"/>
          <w:lang w:val="en-US" w:eastAsia="zh-CN"/>
        </w:rPr>
      </w:pPr>
      <w:r>
        <w:rPr>
          <w:rFonts w:hint="eastAsia" w:ascii="宋体" w:hAnsi="宋体" w:cs="宋体"/>
          <w:b w:val="0"/>
          <w:bCs/>
          <w:sz w:val="24"/>
          <w:u w:val="none"/>
          <w:lang w:val="en-US" w:eastAsia="zh-CN"/>
        </w:rPr>
        <w:t>3、在质量保证期内，在接到采购人通知后应及时作出响应，售后服务人员应在2小时内到达现场并解决问题。</w:t>
      </w:r>
    </w:p>
    <w:p w14:paraId="5FCDA0C8">
      <w:pPr>
        <w:pStyle w:val="11"/>
        <w:spacing w:line="220" w:lineRule="atLeast"/>
        <w:ind w:left="0" w:firstLine="0"/>
        <w:jc w:val="both"/>
        <w:rPr>
          <w:rFonts w:hint="eastAsia" w:ascii="宋体" w:hAnsi="宋体" w:cs="宋体"/>
          <w:b w:val="0"/>
          <w:bCs/>
          <w:sz w:val="24"/>
          <w:u w:val="none"/>
          <w:lang w:val="en-US" w:eastAsia="zh-CN"/>
        </w:rPr>
      </w:pPr>
    </w:p>
    <w:p w14:paraId="2563344D">
      <w:pPr>
        <w:pStyle w:val="11"/>
        <w:spacing w:line="220" w:lineRule="atLeast"/>
        <w:ind w:left="0" w:firstLine="281"/>
        <w:jc w:val="both"/>
        <w:rPr>
          <w:rFonts w:hint="default" w:ascii="宋体" w:hAnsi="宋体" w:eastAsia="宋体" w:cs="宋体"/>
          <w:b w:val="0"/>
          <w:bCs/>
          <w:position w:val="-10"/>
          <w:sz w:val="24"/>
          <w:szCs w:val="20"/>
          <w:u w:val="none"/>
          <w:lang w:val="en-US" w:eastAsia="zh-CN"/>
        </w:rPr>
      </w:pPr>
      <w:r>
        <w:rPr>
          <w:rFonts w:hint="eastAsia" w:ascii="宋体" w:hAnsi="Times New Roman" w:cs="Times New Roman"/>
          <w:b/>
          <w:bCs w:val="0"/>
          <w:position w:val="-10"/>
          <w:sz w:val="28"/>
          <w:szCs w:val="28"/>
          <w:lang w:val="en-US" w:eastAsia="zh-CN"/>
        </w:rPr>
        <w:t>五</w:t>
      </w:r>
      <w:r>
        <w:rPr>
          <w:rFonts w:hint="eastAsia" w:ascii="宋体" w:hAnsi="Times New Roman" w:eastAsia="宋体" w:cs="Times New Roman"/>
          <w:b/>
          <w:bCs w:val="0"/>
          <w:position w:val="-10"/>
          <w:sz w:val="28"/>
          <w:szCs w:val="28"/>
          <w:lang w:val="en-US" w:eastAsia="zh-CN"/>
        </w:rPr>
        <w:t>、</w:t>
      </w:r>
      <w:r>
        <w:rPr>
          <w:rFonts w:hint="eastAsia" w:ascii="宋体" w:hAnsi="Times New Roman" w:eastAsia="宋体" w:cs="Times New Roman"/>
          <w:b/>
          <w:bCs w:val="0"/>
          <w:position w:val="-10"/>
          <w:sz w:val="28"/>
          <w:szCs w:val="28"/>
          <w:lang w:val="en-US"/>
        </w:rPr>
        <w:t>售后服务</w:t>
      </w:r>
      <w:r>
        <w:rPr>
          <w:rFonts w:hint="eastAsia" w:ascii="宋体" w:hAnsi="Times New Roman" w:eastAsia="宋体" w:cs="Times New Roman"/>
          <w:b/>
          <w:bCs w:val="0"/>
          <w:position w:val="-10"/>
          <w:sz w:val="28"/>
          <w:szCs w:val="28"/>
          <w:lang w:val="en-US" w:eastAsia="zh-CN"/>
        </w:rPr>
        <w:t>要求</w:t>
      </w:r>
    </w:p>
    <w:p w14:paraId="792054F2">
      <w:pPr>
        <w:ind w:firstLine="241"/>
        <w:rPr>
          <w:rFonts w:hint="eastAsia" w:ascii="宋体" w:hAnsi="宋体" w:cs="宋体"/>
          <w:sz w:val="24"/>
          <w:szCs w:val="24"/>
        </w:rPr>
      </w:pPr>
    </w:p>
    <w:p w14:paraId="44E5EF49">
      <w:pPr>
        <w:numPr>
          <w:ilvl w:val="0"/>
          <w:numId w:val="2"/>
        </w:numPr>
        <w:spacing w:line="360" w:lineRule="auto"/>
        <w:ind w:firstLine="240"/>
        <w:rPr>
          <w:rFonts w:hint="eastAsia" w:ascii="宋体" w:hAnsi="宋体" w:cs="宋体"/>
          <w:b w:val="0"/>
          <w:bCs/>
          <w:sz w:val="24"/>
          <w:u w:val="none"/>
          <w:lang w:val="en-US" w:eastAsia="zh-CN"/>
        </w:rPr>
      </w:pPr>
      <w:r>
        <w:rPr>
          <w:rFonts w:hint="eastAsia" w:ascii="宋体" w:hAnsi="宋体" w:cs="宋体"/>
          <w:b w:val="0"/>
          <w:bCs/>
          <w:sz w:val="24"/>
          <w:u w:val="none"/>
          <w:lang w:val="en-US" w:eastAsia="zh-CN"/>
        </w:rPr>
        <w:t>供方保证对需方实行7*24小时服务</w:t>
      </w:r>
      <w:r>
        <w:rPr>
          <w:rFonts w:hint="eastAsia" w:hAnsi="宋体" w:cs="宋体"/>
          <w:b w:val="0"/>
          <w:bCs/>
          <w:sz w:val="24"/>
          <w:u w:val="none"/>
          <w:lang w:val="en-US" w:eastAsia="zh-CN"/>
        </w:rPr>
        <w:t>，</w:t>
      </w:r>
      <w:r>
        <w:rPr>
          <w:rFonts w:hint="eastAsia" w:ascii="宋体" w:hAnsi="宋体" w:cs="宋体"/>
          <w:b w:val="0"/>
          <w:bCs/>
          <w:sz w:val="24"/>
          <w:u w:val="none"/>
          <w:lang w:val="en-US" w:eastAsia="zh-CN"/>
        </w:rPr>
        <w:t>24小时确保用气需求，保证送气的及时性和安全性。</w:t>
      </w:r>
    </w:p>
    <w:p w14:paraId="1479F55D">
      <w:pPr>
        <w:numPr>
          <w:ilvl w:val="0"/>
          <w:numId w:val="2"/>
        </w:numPr>
        <w:spacing w:line="360" w:lineRule="auto"/>
        <w:ind w:firstLine="240"/>
        <w:rPr>
          <w:rFonts w:hint="eastAsia" w:ascii="宋体" w:hAnsi="宋体" w:cs="宋体"/>
          <w:b w:val="0"/>
          <w:bCs/>
          <w:sz w:val="24"/>
          <w:u w:val="none"/>
          <w:lang w:val="en-US" w:eastAsia="zh-CN"/>
        </w:rPr>
      </w:pPr>
      <w:r>
        <w:rPr>
          <w:rFonts w:hint="eastAsia" w:ascii="宋体" w:hAnsi="宋体" w:cs="宋体"/>
          <w:b w:val="0"/>
          <w:bCs/>
          <w:sz w:val="24"/>
          <w:u w:val="none"/>
          <w:lang w:val="en-US" w:eastAsia="zh-CN"/>
        </w:rPr>
        <w:t>供方保证满足需方特殊气体的需求。</w:t>
      </w:r>
    </w:p>
    <w:p w14:paraId="5A4B69BC">
      <w:pPr>
        <w:numPr>
          <w:ilvl w:val="0"/>
          <w:numId w:val="0"/>
        </w:numPr>
        <w:spacing w:line="360" w:lineRule="auto"/>
        <w:ind w:firstLine="240"/>
        <w:rPr>
          <w:rFonts w:hint="eastAsia" w:ascii="宋体" w:hAnsi="宋体" w:cs="宋体"/>
          <w:b w:val="0"/>
          <w:bCs/>
          <w:sz w:val="24"/>
          <w:u w:val="none"/>
          <w:lang w:val="en-US" w:eastAsia="zh-CN"/>
        </w:rPr>
      </w:pPr>
      <w:r>
        <w:rPr>
          <w:rFonts w:hint="eastAsia" w:ascii="宋体" w:hAnsi="宋体" w:cs="宋体"/>
          <w:b w:val="0"/>
          <w:bCs/>
          <w:sz w:val="24"/>
          <w:u w:val="none"/>
          <w:lang w:val="en-US" w:eastAsia="zh-CN"/>
        </w:rPr>
        <w:t>3、定期回访</w:t>
      </w:r>
      <w:r>
        <w:rPr>
          <w:rFonts w:hint="eastAsia" w:hAnsi="宋体" w:cs="宋体"/>
          <w:b w:val="0"/>
          <w:bCs/>
          <w:sz w:val="24"/>
          <w:u w:val="none"/>
          <w:lang w:val="en-US" w:eastAsia="zh-CN"/>
        </w:rPr>
        <w:t>需提供材料</w:t>
      </w:r>
      <w:r>
        <w:rPr>
          <w:rFonts w:hint="eastAsia" w:ascii="宋体" w:hAnsi="宋体" w:cs="宋体"/>
          <w:b w:val="0"/>
          <w:bCs/>
          <w:sz w:val="24"/>
          <w:u w:val="none"/>
          <w:lang w:val="en-US" w:eastAsia="zh-CN"/>
        </w:rPr>
        <w:t>。</w:t>
      </w:r>
    </w:p>
    <w:p w14:paraId="7A38EA90">
      <w:pPr>
        <w:numPr>
          <w:ilvl w:val="0"/>
          <w:numId w:val="0"/>
        </w:numPr>
        <w:spacing w:line="360" w:lineRule="auto"/>
        <w:ind w:firstLine="240"/>
        <w:rPr>
          <w:rFonts w:hint="default" w:ascii="宋体" w:hAnsi="宋体" w:cs="宋体"/>
          <w:b w:val="0"/>
          <w:bCs/>
          <w:sz w:val="24"/>
          <w:u w:val="none"/>
          <w:lang w:val="en-US" w:eastAsia="zh-CN"/>
        </w:rPr>
      </w:pPr>
      <w:r>
        <w:rPr>
          <w:rFonts w:hint="eastAsia" w:hAnsi="宋体" w:cs="宋体"/>
          <w:b w:val="0"/>
          <w:bCs/>
          <w:sz w:val="24"/>
          <w:u w:val="none"/>
          <w:lang w:val="en-US" w:eastAsia="zh-CN"/>
        </w:rPr>
        <w:t>4</w:t>
      </w:r>
      <w:r>
        <w:rPr>
          <w:rFonts w:hint="eastAsia" w:ascii="宋体" w:hAnsi="宋体" w:cs="宋体"/>
          <w:b w:val="0"/>
          <w:bCs/>
          <w:sz w:val="24"/>
          <w:u w:val="none"/>
          <w:lang w:val="en-US" w:eastAsia="zh-CN"/>
        </w:rPr>
        <w:t>、每年派专业</w:t>
      </w:r>
      <w:r>
        <w:rPr>
          <w:rFonts w:hint="eastAsia" w:hAnsi="宋体" w:cs="宋体"/>
          <w:b w:val="0"/>
          <w:bCs/>
          <w:sz w:val="24"/>
          <w:u w:val="none"/>
          <w:lang w:val="en-US" w:eastAsia="zh-CN"/>
        </w:rPr>
        <w:t>人员</w:t>
      </w:r>
      <w:r>
        <w:rPr>
          <w:rFonts w:hint="eastAsia" w:ascii="宋体" w:hAnsi="宋体" w:cs="宋体"/>
          <w:b w:val="0"/>
          <w:bCs/>
          <w:sz w:val="24"/>
          <w:u w:val="none"/>
          <w:lang w:val="en-US" w:eastAsia="zh-CN"/>
        </w:rPr>
        <w:t>为</w:t>
      </w:r>
      <w:r>
        <w:rPr>
          <w:rFonts w:hint="eastAsia" w:hAnsi="宋体" w:cs="宋体"/>
          <w:b w:val="0"/>
          <w:bCs/>
          <w:sz w:val="24"/>
          <w:u w:val="none"/>
          <w:lang w:val="en-US" w:eastAsia="zh-CN"/>
        </w:rPr>
        <w:t>采购人进行</w:t>
      </w:r>
      <w:r>
        <w:rPr>
          <w:rFonts w:hint="eastAsia" w:ascii="宋体" w:hAnsi="宋体" w:cs="宋体"/>
          <w:b w:val="0"/>
          <w:bCs/>
          <w:sz w:val="24"/>
          <w:u w:val="none"/>
          <w:lang w:val="en-US" w:eastAsia="zh-CN"/>
        </w:rPr>
        <w:t>培训</w:t>
      </w:r>
      <w:r>
        <w:rPr>
          <w:rFonts w:hint="eastAsia" w:hAnsi="宋体" w:cs="宋体"/>
          <w:b w:val="0"/>
          <w:bCs/>
          <w:sz w:val="24"/>
          <w:u w:val="none"/>
          <w:lang w:val="en-US" w:eastAsia="zh-CN"/>
        </w:rPr>
        <w:t>，</w:t>
      </w:r>
      <w:r>
        <w:rPr>
          <w:rFonts w:hint="eastAsia" w:ascii="宋体" w:hAnsi="宋体" w:cs="宋体"/>
          <w:b w:val="0"/>
          <w:bCs/>
          <w:sz w:val="24"/>
          <w:u w:val="none"/>
          <w:lang w:val="en-US" w:eastAsia="zh-CN"/>
        </w:rPr>
        <w:t>培训内容主要为医用气体供应系统的操作和使用及简单故障的排除方法等，为医院做好医用气体保障工作</w:t>
      </w:r>
      <w:r>
        <w:rPr>
          <w:rFonts w:hint="eastAsia" w:hAnsi="宋体" w:cs="宋体"/>
          <w:b w:val="0"/>
          <w:bCs/>
          <w:sz w:val="24"/>
          <w:u w:val="none"/>
          <w:lang w:val="en-US" w:eastAsia="zh-CN"/>
        </w:rPr>
        <w:t>（提供台账记录材料）</w:t>
      </w:r>
    </w:p>
    <w:p w14:paraId="142A0AC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62ECE"/>
    <w:multiLevelType w:val="multilevel"/>
    <w:tmpl w:val="03D62ECE"/>
    <w:lvl w:ilvl="0" w:tentative="0">
      <w:start w:val="3"/>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25B654F3"/>
    <w:multiLevelType w:val="multilevel"/>
    <w:tmpl w:val="25B654F3"/>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CC7B9A"/>
    <w:rsid w:val="5ECC7B9A"/>
    <w:rsid w:val="63F75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宋体" w:hAnsi="Times New Roman" w:eastAsia="宋体" w:cs="Times New Roman"/>
      <w:b/>
      <w:position w:val="-10"/>
      <w:sz w:val="24"/>
    </w:rPr>
  </w:style>
  <w:style w:type="paragraph" w:styleId="2">
    <w:name w:val="heading 1"/>
    <w:basedOn w:val="1"/>
    <w:next w:val="1"/>
    <w:qFormat/>
    <w:uiPriority w:val="0"/>
    <w:pPr>
      <w:keepNext/>
      <w:jc w:val="center"/>
      <w:outlineLvl w:val="0"/>
    </w:pPr>
    <w:rPr>
      <w:rFonts w:ascii="楷体_GB2312" w:eastAsia="楷体_GB2312"/>
      <w:b w:val="0"/>
      <w:position w:val="0"/>
      <w:sz w:val="28"/>
      <w:szCs w:val="28"/>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w:basedOn w:val="1"/>
    <w:next w:val="1"/>
    <w:qFormat/>
    <w:uiPriority w:val="0"/>
    <w:pPr>
      <w:spacing w:after="120"/>
      <w:ind w:left="420"/>
    </w:pPr>
    <w:rPr>
      <w:rFonts w:ascii="Times New Roman"/>
    </w:rPr>
  </w:style>
  <w:style w:type="paragraph" w:styleId="4">
    <w:name w:val="Body Text First Indent 2"/>
    <w:basedOn w:val="3"/>
    <w:unhideWhenUsed/>
    <w:qFormat/>
    <w:uiPriority w:val="0"/>
    <w:pPr>
      <w:spacing w:after="0" w:line="360" w:lineRule="auto"/>
      <w:ind w:left="0"/>
    </w:pPr>
    <w:rPr>
      <w:rFonts w:ascii="宋体" w:hAnsi="宋体" w:cs="宋体"/>
      <w:szCs w:val="24"/>
    </w:rPr>
  </w:style>
  <w:style w:type="paragraph" w:customStyle="1" w:styleId="7">
    <w:name w:val="Normal_0"/>
    <w:next w:val="8"/>
    <w:qFormat/>
    <w:uiPriority w:val="0"/>
    <w:pPr>
      <w:widowControl w:val="0"/>
      <w:spacing w:line="440" w:lineRule="exact"/>
      <w:ind w:firstLine="200"/>
      <w:jc w:val="both"/>
    </w:pPr>
    <w:rPr>
      <w:rFonts w:hint="default" w:ascii="Times New Roman" w:hAnsi="Times New Roman" w:eastAsia="宋体" w:cs="Times New Roman"/>
      <w:sz w:val="21"/>
      <w:szCs w:val="24"/>
      <w:lang w:val="en-US" w:eastAsia="zh-CN" w:bidi="ar-SA"/>
    </w:rPr>
  </w:style>
  <w:style w:type="paragraph" w:customStyle="1" w:styleId="8">
    <w:name w:val="首行缩进_0"/>
    <w:basedOn w:val="9"/>
    <w:qFormat/>
    <w:uiPriority w:val="0"/>
    <w:pPr>
      <w:spacing w:line="360" w:lineRule="auto"/>
      <w:ind w:firstLine="480"/>
      <w:jc w:val="left"/>
    </w:pPr>
    <w:rPr>
      <w:rFonts w:ascii="宋体" w:hAnsi="宋体"/>
      <w:sz w:val="24"/>
    </w:rPr>
  </w:style>
  <w:style w:type="paragraph" w:customStyle="1" w:styleId="9">
    <w:name w:val="Normal_12"/>
    <w:next w:val="8"/>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10">
    <w:name w:val="titlebody"/>
    <w:basedOn w:val="6"/>
    <w:qFormat/>
    <w:uiPriority w:val="0"/>
    <w:rPr>
      <w:rFonts w:ascii="宋体" w:hAnsi="宋体" w:eastAsia="宋体" w:cs="宋体"/>
      <w:b/>
      <w:bCs/>
      <w:color w:val="000000"/>
      <w:sz w:val="24"/>
      <w:szCs w:val="24"/>
    </w:rPr>
  </w:style>
  <w:style w:type="paragraph" w:styleId="11">
    <w:name w:val="List Paragraph"/>
    <w:basedOn w:val="1"/>
    <w:qFormat/>
    <w:uiPriority w:val="34"/>
    <w:pPr>
      <w:widowControl/>
      <w:ind w:left="720"/>
      <w:jc w:val="left"/>
    </w:pPr>
    <w:rPr>
      <w:rFonts w:ascii="Calibri" w:hAnsi="Calibri"/>
      <w:szCs w:val="24"/>
      <w:lang w:eastAsia="en-US" w:bidi="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373</Words>
  <Characters>467</Characters>
  <Lines>0</Lines>
  <Paragraphs>0</Paragraphs>
  <TotalTime>0</TotalTime>
  <ScaleCrop>false</ScaleCrop>
  <LinksUpToDate>false</LinksUpToDate>
  <CharactersWithSpaces>468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2026-10-16T01:59:00Z</dcterms:created>
  <dc:creator>邵琳雯</dc:creator>
  <cp:lastModifiedBy>hui</cp:lastModifiedBy>
  <dcterms:modified xsi:type="dcterms:W3CDTF">2026-10-16T03:13:20Z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01BE6EBDE49C4CDD9D2C3EAD230ABBFD_11</vt:lpwstr>
  </property>
  <property fmtid="{D5CDD505-2E9C-101B-9397-08002B2CF9AE}" pid="4" name="KSOTemplateDocerSaveRecord">
    <vt:lpwstr>eyJoZGlkIjoiYTA2OGU4MDQyNDliYTk4MDQyZjJmZTY2MzBhM2I3ODQiLCJ1c2VySWQiOiIxMDU1NTEwOTAzIn0=</vt:lpwstr>
  </property>
</Properties>
</file>