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65851F">
      <w:pPr>
        <w:spacing w:line="360" w:lineRule="auto"/>
        <w:rPr>
          <w:rFonts w:ascii="宋体" w:hAnsi="宋体" w:cs="宋体"/>
          <w:sz w:val="75"/>
        </w:rPr>
      </w:pPr>
    </w:p>
    <w:p w14:paraId="55E12695">
      <w:pPr>
        <w:pStyle w:val="30"/>
        <w:spacing w:before="0" w:after="0"/>
        <w:ind w:firstLine="0"/>
        <w:rPr>
          <w:rFonts w:ascii="宋体" w:hAnsi="宋体" w:cs="宋体"/>
        </w:rPr>
      </w:pPr>
    </w:p>
    <w:p w14:paraId="6C470856">
      <w:pPr>
        <w:pStyle w:val="30"/>
        <w:spacing w:before="0" w:after="0"/>
        <w:ind w:left="0" w:leftChars="0" w:firstLine="0" w:firstLineChars="0"/>
        <w:jc w:val="center"/>
        <w:rPr>
          <w:rFonts w:ascii="宋体" w:hAnsi="宋体" w:cs="宋体"/>
          <w:b/>
          <w:bCs/>
          <w:sz w:val="84"/>
          <w:szCs w:val="84"/>
        </w:rPr>
      </w:pPr>
      <w:r>
        <w:rPr>
          <w:rFonts w:hint="eastAsia" w:ascii="宋体" w:hAnsi="宋体" w:cs="宋体"/>
          <w:b/>
          <w:bCs/>
          <w:sz w:val="84"/>
          <w:szCs w:val="84"/>
          <w:lang w:eastAsia="zh-CN"/>
        </w:rPr>
        <w:t>公</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开</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比</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价</w:t>
      </w:r>
      <w:r>
        <w:rPr>
          <w:rFonts w:hint="eastAsia" w:ascii="宋体" w:hAnsi="宋体" w:cs="宋体"/>
          <w:b/>
          <w:bCs/>
          <w:sz w:val="84"/>
          <w:szCs w:val="84"/>
        </w:rPr>
        <w:t xml:space="preserve"> 文 件</w:t>
      </w:r>
    </w:p>
    <w:p w14:paraId="416A6D89">
      <w:pPr>
        <w:pStyle w:val="30"/>
        <w:spacing w:before="0" w:after="0"/>
        <w:ind w:firstLine="0"/>
        <w:jc w:val="center"/>
        <w:rPr>
          <w:rFonts w:ascii="宋体" w:hAnsi="宋体" w:cs="宋体"/>
          <w:b/>
          <w:bCs/>
          <w:sz w:val="48"/>
          <w:szCs w:val="48"/>
        </w:rPr>
      </w:pPr>
    </w:p>
    <w:p w14:paraId="15E3F76E">
      <w:pPr>
        <w:pStyle w:val="30"/>
        <w:spacing w:before="0" w:after="0"/>
        <w:ind w:firstLine="0"/>
        <w:jc w:val="center"/>
        <w:rPr>
          <w:rFonts w:ascii="宋体" w:hAnsi="宋体" w:cs="宋体"/>
          <w:b/>
          <w:bCs/>
          <w:sz w:val="48"/>
          <w:szCs w:val="48"/>
        </w:rPr>
      </w:pPr>
    </w:p>
    <w:p w14:paraId="32B91E11">
      <w:pPr>
        <w:pStyle w:val="7"/>
        <w:tabs>
          <w:tab w:val="left" w:pos="10560"/>
        </w:tabs>
        <w:spacing w:line="360" w:lineRule="auto"/>
        <w:jc w:val="center"/>
        <w:rPr>
          <w:rFonts w:ascii="宋体" w:hAnsi="宋体" w:eastAsia="宋体" w:cs="宋体"/>
          <w:b/>
          <w:bCs/>
          <w:sz w:val="44"/>
          <w:szCs w:val="44"/>
        </w:rPr>
      </w:pPr>
      <w:r>
        <w:rPr>
          <w:rFonts w:hint="eastAsia" w:ascii="宋体" w:hAnsi="宋体" w:eastAsia="宋体" w:cs="宋体"/>
          <w:b/>
          <w:sz w:val="44"/>
          <w:szCs w:val="44"/>
        </w:rPr>
        <w:t>项目编号：</w:t>
      </w:r>
      <w:r>
        <w:rPr>
          <w:rFonts w:hint="eastAsia" w:ascii="宋体" w:hAnsi="宋体" w:eastAsia="宋体" w:cs="宋体"/>
          <w:b/>
          <w:bCs/>
          <w:sz w:val="44"/>
          <w:szCs w:val="44"/>
        </w:rPr>
        <w:t>ZJSY</w:t>
      </w:r>
      <w:r>
        <w:rPr>
          <w:rFonts w:hint="eastAsia" w:ascii="宋体" w:hAnsi="宋体" w:eastAsia="宋体" w:cs="宋体"/>
          <w:b/>
          <w:bCs/>
          <w:sz w:val="44"/>
          <w:szCs w:val="44"/>
          <w:lang w:val="en-US" w:eastAsia="zh-CN"/>
        </w:rPr>
        <w:t>GKBJ</w:t>
      </w:r>
      <w:r>
        <w:rPr>
          <w:rFonts w:hint="eastAsia" w:ascii="宋体" w:hAnsi="宋体" w:eastAsia="宋体" w:cs="宋体"/>
          <w:b/>
          <w:bCs/>
          <w:sz w:val="44"/>
          <w:szCs w:val="44"/>
        </w:rPr>
        <w:t>-（202</w:t>
      </w:r>
      <w:r>
        <w:rPr>
          <w:rFonts w:hint="eastAsia" w:ascii="宋体" w:hAnsi="宋体" w:eastAsia="宋体" w:cs="宋体"/>
          <w:b/>
          <w:bCs/>
          <w:sz w:val="44"/>
          <w:szCs w:val="44"/>
          <w:lang w:val="en-US" w:eastAsia="zh-CN"/>
        </w:rPr>
        <w:t>6</w:t>
      </w:r>
      <w:r>
        <w:rPr>
          <w:rFonts w:hint="eastAsia" w:ascii="宋体" w:hAnsi="宋体" w:eastAsia="宋体" w:cs="宋体"/>
          <w:b/>
          <w:bCs/>
          <w:sz w:val="44"/>
          <w:szCs w:val="44"/>
        </w:rPr>
        <w:t>)-第00</w:t>
      </w:r>
      <w:r>
        <w:rPr>
          <w:rFonts w:hint="eastAsia" w:ascii="宋体" w:hAnsi="宋体" w:eastAsia="宋体" w:cs="宋体"/>
          <w:b/>
          <w:bCs/>
          <w:sz w:val="44"/>
          <w:szCs w:val="44"/>
          <w:lang w:val="en-US" w:eastAsia="zh-CN"/>
        </w:rPr>
        <w:t>10</w:t>
      </w:r>
      <w:r>
        <w:rPr>
          <w:rFonts w:hint="eastAsia" w:ascii="宋体" w:hAnsi="宋体" w:eastAsia="宋体" w:cs="宋体"/>
          <w:b/>
          <w:bCs/>
          <w:sz w:val="44"/>
          <w:szCs w:val="44"/>
        </w:rPr>
        <w:t>号</w:t>
      </w:r>
    </w:p>
    <w:p w14:paraId="06C34F01">
      <w:pPr>
        <w:spacing w:line="360" w:lineRule="auto"/>
        <w:ind w:firstLine="3092" w:firstLineChars="700"/>
        <w:jc w:val="center"/>
        <w:rPr>
          <w:rFonts w:ascii="宋体" w:hAnsi="宋体" w:cs="宋体"/>
          <w:b/>
          <w:bCs/>
          <w:sz w:val="44"/>
          <w:szCs w:val="44"/>
        </w:rPr>
      </w:pPr>
    </w:p>
    <w:p w14:paraId="3FD72C6E">
      <w:pPr>
        <w:spacing w:line="360" w:lineRule="auto"/>
        <w:jc w:val="center"/>
        <w:rPr>
          <w:rFonts w:ascii="宋体" w:hAnsi="宋体" w:cs="宋体"/>
          <w:sz w:val="44"/>
          <w:szCs w:val="44"/>
        </w:rPr>
      </w:pPr>
    </w:p>
    <w:p w14:paraId="03CB41B9">
      <w:pPr>
        <w:spacing w:line="360" w:lineRule="auto"/>
        <w:jc w:val="center"/>
        <w:rPr>
          <w:rFonts w:hint="eastAsia" w:ascii="宋体" w:hAnsi="宋体" w:eastAsia="宋体" w:cs="宋体"/>
          <w:b/>
          <w:bCs/>
          <w:sz w:val="36"/>
          <w:szCs w:val="36"/>
          <w:highlight w:val="yellow"/>
          <w:lang w:eastAsia="zh-CN"/>
        </w:rPr>
      </w:pPr>
      <w:r>
        <w:rPr>
          <w:rFonts w:hint="eastAsia" w:ascii="宋体" w:hAnsi="宋体" w:cs="宋体"/>
          <w:b/>
          <w:sz w:val="44"/>
          <w:szCs w:val="44"/>
        </w:rPr>
        <w:t>项目名称：</w:t>
      </w:r>
      <w:r>
        <w:rPr>
          <w:rFonts w:hint="eastAsia" w:ascii="宋体" w:hAnsi="宋体" w:cs="宋体"/>
          <w:b/>
          <w:bCs/>
          <w:sz w:val="36"/>
          <w:szCs w:val="36"/>
        </w:rPr>
        <w:t>2026年</w:t>
      </w:r>
      <w:r>
        <w:rPr>
          <w:rFonts w:hint="eastAsia" w:ascii="宋体" w:hAnsi="宋体" w:cs="宋体"/>
          <w:b/>
          <w:bCs/>
          <w:sz w:val="36"/>
          <w:szCs w:val="36"/>
          <w:lang w:val="en-US" w:eastAsia="zh-CN"/>
        </w:rPr>
        <w:t>9</w:t>
      </w:r>
      <w:r>
        <w:rPr>
          <w:rFonts w:hint="eastAsia" w:ascii="宋体" w:hAnsi="宋体" w:cs="宋体"/>
          <w:b/>
          <w:bCs/>
          <w:sz w:val="36"/>
          <w:szCs w:val="36"/>
        </w:rPr>
        <w:t>月医疗设备</w:t>
      </w:r>
      <w:r>
        <w:rPr>
          <w:rFonts w:hint="eastAsia" w:ascii="宋体" w:hAnsi="宋体" w:cs="宋体"/>
          <w:b/>
          <w:bCs/>
          <w:sz w:val="36"/>
          <w:szCs w:val="36"/>
          <w:lang w:eastAsia="zh-CN"/>
        </w:rPr>
        <w:t>采购</w:t>
      </w:r>
    </w:p>
    <w:p w14:paraId="3C15F0F3">
      <w:pPr>
        <w:spacing w:line="360" w:lineRule="auto"/>
        <w:rPr>
          <w:rFonts w:ascii="宋体" w:hAnsi="宋体" w:cs="宋体"/>
          <w:b/>
          <w:sz w:val="48"/>
          <w:szCs w:val="48"/>
        </w:rPr>
      </w:pPr>
    </w:p>
    <w:p w14:paraId="25C9DA2D">
      <w:pPr>
        <w:spacing w:line="360" w:lineRule="auto"/>
        <w:rPr>
          <w:rFonts w:ascii="宋体" w:hAnsi="宋体" w:cs="宋体"/>
          <w:b/>
          <w:sz w:val="48"/>
          <w:szCs w:val="48"/>
        </w:rPr>
      </w:pPr>
    </w:p>
    <w:p w14:paraId="6BF322D3">
      <w:pPr>
        <w:pStyle w:val="7"/>
        <w:rPr>
          <w:rFonts w:ascii="宋体" w:hAnsi="宋体" w:eastAsia="宋体" w:cs="宋体"/>
          <w:b/>
          <w:sz w:val="48"/>
          <w:szCs w:val="48"/>
        </w:rPr>
      </w:pPr>
    </w:p>
    <w:p w14:paraId="155C06EB">
      <w:pPr>
        <w:spacing w:line="360" w:lineRule="auto"/>
        <w:jc w:val="center"/>
        <w:rPr>
          <w:rFonts w:ascii="宋体" w:hAnsi="宋体" w:cs="宋体"/>
          <w:b/>
          <w:color w:val="000000" w:themeColor="text1"/>
          <w:sz w:val="32"/>
          <w:szCs w:val="32"/>
        </w:rPr>
      </w:pPr>
      <w:r>
        <w:rPr>
          <w:rFonts w:hint="eastAsia" w:ascii="宋体" w:hAnsi="宋体" w:cs="宋体"/>
          <w:b/>
          <w:color w:val="000000" w:themeColor="text1"/>
          <w:kern w:val="0"/>
          <w:sz w:val="32"/>
          <w:szCs w:val="32"/>
        </w:rPr>
        <w:t>镇江市第四人民医院</w:t>
      </w:r>
    </w:p>
    <w:p w14:paraId="2BBE9690">
      <w:pPr>
        <w:pStyle w:val="30"/>
        <w:spacing w:before="0" w:after="0"/>
        <w:ind w:firstLine="0"/>
        <w:jc w:val="center"/>
        <w:rPr>
          <w:rFonts w:ascii="宋体" w:hAnsi="宋体" w:cs="宋体"/>
          <w:b/>
          <w:color w:val="000000" w:themeColor="text1"/>
          <w:sz w:val="32"/>
          <w:szCs w:val="32"/>
        </w:rPr>
      </w:pPr>
    </w:p>
    <w:p w14:paraId="5D26D360">
      <w:pPr>
        <w:pStyle w:val="30"/>
        <w:spacing w:before="0" w:after="0"/>
        <w:ind w:firstLine="0"/>
        <w:jc w:val="center"/>
        <w:rPr>
          <w:rFonts w:ascii="宋体" w:hAnsi="宋体" w:cs="宋体"/>
          <w:b/>
          <w:color w:val="000000" w:themeColor="text1"/>
          <w:sz w:val="32"/>
          <w:szCs w:val="32"/>
        </w:rPr>
        <w:sectPr>
          <w:headerReference r:id="rId6" w:type="first"/>
          <w:footerReference r:id="rId7" w:type="first"/>
          <w:headerReference r:id="rId5" w:type="default"/>
          <w:pgSz w:w="11907" w:h="16839"/>
          <w:pgMar w:top="720" w:right="720" w:bottom="720" w:left="720" w:header="720" w:footer="720" w:gutter="0"/>
          <w:cols w:space="720" w:num="1"/>
        </w:sectPr>
      </w:pPr>
      <w:r>
        <w:rPr>
          <w:rFonts w:hint="eastAsia" w:ascii="宋体" w:hAnsi="宋体" w:cs="宋体"/>
          <w:b/>
          <w:color w:val="000000" w:themeColor="text1"/>
          <w:sz w:val="32"/>
          <w:szCs w:val="32"/>
        </w:rPr>
        <w:t>二○二</w:t>
      </w:r>
      <w:r>
        <w:rPr>
          <w:rFonts w:hint="eastAsia" w:ascii="宋体" w:hAnsi="宋体" w:cs="宋体"/>
          <w:b/>
          <w:color w:val="000000" w:themeColor="text1"/>
          <w:sz w:val="32"/>
          <w:szCs w:val="32"/>
          <w:lang w:eastAsia="zh-CN"/>
        </w:rPr>
        <w:t>六</w:t>
      </w:r>
      <w:r>
        <w:rPr>
          <w:rFonts w:hint="eastAsia" w:ascii="宋体" w:hAnsi="宋体" w:cs="宋体"/>
          <w:b/>
          <w:color w:val="000000" w:themeColor="text1"/>
          <w:sz w:val="32"/>
          <w:szCs w:val="32"/>
        </w:rPr>
        <w:t>年</w:t>
      </w:r>
      <w:r>
        <w:rPr>
          <w:rFonts w:hint="eastAsia" w:ascii="宋体" w:hAnsi="宋体" w:cs="宋体"/>
          <w:b/>
          <w:color w:val="000000" w:themeColor="text1"/>
          <w:sz w:val="32"/>
          <w:szCs w:val="32"/>
          <w:lang w:val="en-US" w:eastAsia="zh-CN"/>
        </w:rPr>
        <w:t>九</w:t>
      </w:r>
      <w:r>
        <w:rPr>
          <w:rFonts w:hint="eastAsia" w:ascii="宋体" w:hAnsi="宋体" w:cs="宋体"/>
          <w:b/>
          <w:color w:val="000000" w:themeColor="text1"/>
          <w:sz w:val="32"/>
          <w:szCs w:val="32"/>
        </w:rPr>
        <w:t>月</w:t>
      </w:r>
    </w:p>
    <w:p w14:paraId="536FCC74">
      <w:pPr>
        <w:pStyle w:val="30"/>
        <w:spacing w:before="0" w:after="0"/>
        <w:ind w:firstLine="0"/>
        <w:jc w:val="center"/>
        <w:rPr>
          <w:rFonts w:ascii="宋体" w:hAnsi="宋体" w:cs="宋体"/>
          <w:b/>
          <w:sz w:val="48"/>
          <w:szCs w:val="48"/>
        </w:rPr>
      </w:pPr>
      <w:bookmarkStart w:id="0" w:name="_Toc10040640"/>
      <w:bookmarkStart w:id="1" w:name="_Toc8909251"/>
      <w:r>
        <w:rPr>
          <w:rFonts w:hint="eastAsia" w:ascii="宋体" w:hAnsi="宋体" w:cs="宋体"/>
          <w:b/>
          <w:sz w:val="48"/>
          <w:szCs w:val="48"/>
        </w:rPr>
        <w:t>目  录</w:t>
      </w:r>
      <w:bookmarkEnd w:id="0"/>
      <w:bookmarkEnd w:id="1"/>
    </w:p>
    <w:p w14:paraId="4A1F1EA4">
      <w:pPr>
        <w:pStyle w:val="15"/>
        <w:spacing w:before="0" w:after="0" w:line="360" w:lineRule="auto"/>
        <w:rPr>
          <w:rFonts w:cs="宋体"/>
          <w:sz w:val="30"/>
          <w:szCs w:val="30"/>
        </w:rPr>
      </w:pPr>
    </w:p>
    <w:p w14:paraId="39C256B4">
      <w:pPr>
        <w:pStyle w:val="10"/>
        <w:spacing w:line="600" w:lineRule="auto"/>
        <w:ind w:left="0"/>
        <w:rPr>
          <w:rFonts w:ascii="宋体" w:hAnsi="宋体" w:cs="宋体"/>
          <w:bCs/>
          <w:sz w:val="32"/>
          <w:szCs w:val="32"/>
        </w:rPr>
      </w:pPr>
      <w:r>
        <w:rPr>
          <w:rFonts w:hint="eastAsia" w:ascii="宋体" w:hAnsi="宋体" w:cs="宋体"/>
          <w:bCs/>
          <w:i w:val="0"/>
          <w:sz w:val="32"/>
          <w:szCs w:val="32"/>
        </w:rPr>
        <w:t xml:space="preserve">第一章   </w:t>
      </w:r>
      <w:r>
        <w:rPr>
          <w:rFonts w:hint="eastAsia" w:ascii="宋体" w:hAnsi="宋体" w:cs="宋体"/>
          <w:bCs/>
          <w:i w:val="0"/>
          <w:sz w:val="32"/>
          <w:szCs w:val="32"/>
          <w:lang w:eastAsia="zh-CN"/>
        </w:rPr>
        <w:t>公开比价</w:t>
      </w:r>
      <w:r>
        <w:rPr>
          <w:rFonts w:hint="eastAsia" w:ascii="宋体" w:hAnsi="宋体" w:cs="宋体"/>
          <w:bCs/>
          <w:i w:val="0"/>
          <w:sz w:val="32"/>
          <w:szCs w:val="32"/>
        </w:rPr>
        <w:t>邀请..............................2-3</w:t>
      </w:r>
    </w:p>
    <w:p w14:paraId="017C7534">
      <w:pPr>
        <w:spacing w:line="600" w:lineRule="auto"/>
        <w:jc w:val="left"/>
        <w:rPr>
          <w:rFonts w:hint="eastAsia" w:ascii="宋体" w:hAnsi="宋体" w:eastAsia="宋体" w:cs="宋体"/>
          <w:bCs/>
          <w:sz w:val="32"/>
          <w:szCs w:val="32"/>
          <w:lang w:eastAsia="zh-CN"/>
        </w:rPr>
      </w:pPr>
      <w:r>
        <w:rPr>
          <w:rFonts w:hint="eastAsia" w:ascii="宋体" w:hAnsi="宋体" w:cs="宋体"/>
          <w:bCs/>
          <w:sz w:val="32"/>
          <w:szCs w:val="32"/>
        </w:rPr>
        <w:t xml:space="preserve">第二章   </w:t>
      </w:r>
      <w:r>
        <w:rPr>
          <w:rFonts w:hint="eastAsia" w:ascii="宋体" w:hAnsi="宋体" w:cs="宋体"/>
          <w:bCs/>
          <w:i w:val="0"/>
          <w:sz w:val="32"/>
          <w:szCs w:val="32"/>
          <w:lang w:eastAsia="zh-CN"/>
        </w:rPr>
        <w:t>公开比价</w:t>
      </w:r>
      <w:r>
        <w:rPr>
          <w:rFonts w:hint="eastAsia" w:ascii="宋体" w:hAnsi="宋体" w:cs="宋体"/>
          <w:bCs/>
          <w:sz w:val="32"/>
          <w:szCs w:val="32"/>
        </w:rPr>
        <w:t>须知..............................4-</w:t>
      </w:r>
      <w:r>
        <w:rPr>
          <w:rFonts w:hint="eastAsia" w:ascii="宋体" w:hAnsi="宋体" w:cs="宋体"/>
          <w:bCs/>
          <w:sz w:val="32"/>
          <w:szCs w:val="32"/>
          <w:lang w:val="en-US" w:eastAsia="zh-CN"/>
        </w:rPr>
        <w:t>6</w:t>
      </w:r>
    </w:p>
    <w:p w14:paraId="45DF205B">
      <w:pPr>
        <w:spacing w:line="600" w:lineRule="auto"/>
        <w:rPr>
          <w:rFonts w:hint="eastAsia" w:ascii="宋体" w:hAnsi="宋体" w:eastAsia="宋体" w:cs="宋体"/>
          <w:bCs/>
          <w:spacing w:val="-20"/>
          <w:sz w:val="32"/>
          <w:szCs w:val="32"/>
          <w:lang w:eastAsia="zh-CN"/>
        </w:rPr>
      </w:pPr>
      <w:r>
        <w:rPr>
          <w:rFonts w:hint="eastAsia" w:ascii="宋体" w:hAnsi="宋体" w:cs="宋体"/>
          <w:bCs/>
          <w:sz w:val="32"/>
          <w:szCs w:val="32"/>
        </w:rPr>
        <w:t>第</w:t>
      </w:r>
      <w:r>
        <w:rPr>
          <w:rFonts w:hint="eastAsia" w:ascii="宋体" w:hAnsi="宋体" w:cs="宋体"/>
          <w:bCs/>
          <w:sz w:val="32"/>
          <w:szCs w:val="32"/>
          <w:lang w:eastAsia="zh-CN"/>
        </w:rPr>
        <w:t>三</w:t>
      </w:r>
      <w:r>
        <w:rPr>
          <w:rFonts w:hint="eastAsia" w:ascii="宋体" w:hAnsi="宋体" w:cs="宋体"/>
          <w:bCs/>
          <w:sz w:val="32"/>
          <w:szCs w:val="32"/>
        </w:rPr>
        <w:t>章   采购需求..................................7-</w:t>
      </w:r>
      <w:r>
        <w:rPr>
          <w:rFonts w:hint="eastAsia" w:ascii="宋体" w:hAnsi="宋体" w:cs="宋体"/>
          <w:bCs/>
          <w:sz w:val="32"/>
          <w:szCs w:val="32"/>
          <w:lang w:val="en-US" w:eastAsia="zh-CN"/>
        </w:rPr>
        <w:t>8</w:t>
      </w:r>
    </w:p>
    <w:p w14:paraId="4DCBCBC6">
      <w:pPr>
        <w:spacing w:line="600" w:lineRule="auto"/>
        <w:jc w:val="left"/>
        <w:rPr>
          <w:rFonts w:hint="eastAsia" w:ascii="宋体" w:hAnsi="宋体" w:eastAsia="宋体" w:cs="宋体"/>
          <w:bCs/>
          <w:sz w:val="32"/>
          <w:szCs w:val="32"/>
          <w:lang w:eastAsia="zh-CN"/>
        </w:rPr>
      </w:pPr>
      <w:r>
        <w:rPr>
          <w:rFonts w:hint="eastAsia" w:ascii="宋体" w:hAnsi="宋体" w:cs="宋体"/>
          <w:bCs/>
          <w:sz w:val="32"/>
          <w:szCs w:val="32"/>
        </w:rPr>
        <w:t>第</w:t>
      </w:r>
      <w:r>
        <w:rPr>
          <w:rFonts w:hint="eastAsia" w:ascii="宋体" w:hAnsi="宋体" w:cs="宋体"/>
          <w:bCs/>
          <w:sz w:val="32"/>
          <w:szCs w:val="32"/>
          <w:lang w:eastAsia="zh-CN"/>
        </w:rPr>
        <w:t>四</w:t>
      </w:r>
      <w:r>
        <w:rPr>
          <w:rFonts w:hint="eastAsia" w:ascii="宋体" w:hAnsi="宋体" w:cs="宋体"/>
          <w:bCs/>
          <w:sz w:val="32"/>
          <w:szCs w:val="32"/>
        </w:rPr>
        <w:t>章   评标方法与评标标准........................</w:t>
      </w:r>
      <w:r>
        <w:rPr>
          <w:rFonts w:hint="eastAsia" w:ascii="宋体" w:hAnsi="宋体" w:cs="宋体"/>
          <w:bCs/>
          <w:sz w:val="32"/>
          <w:szCs w:val="32"/>
          <w:lang w:val="en-US" w:eastAsia="zh-CN"/>
        </w:rPr>
        <w:t>9</w:t>
      </w:r>
    </w:p>
    <w:p w14:paraId="7DB56575">
      <w:pPr>
        <w:spacing w:line="600" w:lineRule="auto"/>
        <w:rPr>
          <w:rFonts w:hint="default" w:ascii="宋体" w:hAnsi="宋体" w:eastAsia="宋体" w:cs="宋体"/>
          <w:bCs/>
          <w:sz w:val="32"/>
          <w:szCs w:val="32"/>
          <w:lang w:val="en-US" w:eastAsia="zh-CN"/>
        </w:rPr>
      </w:pPr>
      <w:r>
        <w:rPr>
          <w:rFonts w:hint="eastAsia" w:ascii="宋体" w:hAnsi="宋体" w:cs="宋体"/>
          <w:bCs/>
          <w:sz w:val="32"/>
          <w:szCs w:val="32"/>
        </w:rPr>
        <w:t>第</w:t>
      </w:r>
      <w:r>
        <w:rPr>
          <w:rFonts w:hint="eastAsia" w:ascii="宋体" w:hAnsi="宋体" w:cs="宋体"/>
          <w:bCs/>
          <w:sz w:val="32"/>
          <w:szCs w:val="32"/>
          <w:lang w:eastAsia="zh-CN"/>
        </w:rPr>
        <w:t>五</w:t>
      </w:r>
      <w:r>
        <w:rPr>
          <w:rFonts w:hint="eastAsia" w:ascii="宋体" w:hAnsi="宋体" w:cs="宋体"/>
          <w:bCs/>
          <w:sz w:val="32"/>
          <w:szCs w:val="32"/>
        </w:rPr>
        <w:t xml:space="preserve">章   </w:t>
      </w:r>
      <w:r>
        <w:rPr>
          <w:rFonts w:hint="eastAsia" w:ascii="宋体" w:hAnsi="宋体" w:cs="宋体"/>
          <w:bCs/>
          <w:sz w:val="32"/>
          <w:szCs w:val="32"/>
          <w:lang w:eastAsia="zh-CN"/>
        </w:rPr>
        <w:t>比价</w:t>
      </w:r>
      <w:r>
        <w:rPr>
          <w:rFonts w:hint="eastAsia" w:ascii="宋体" w:hAnsi="宋体" w:cs="宋体"/>
          <w:bCs/>
          <w:sz w:val="32"/>
          <w:szCs w:val="32"/>
        </w:rPr>
        <w:t>响应文件格式..........................</w:t>
      </w:r>
      <w:r>
        <w:rPr>
          <w:rFonts w:hint="eastAsia" w:ascii="宋体" w:hAnsi="宋体" w:cs="宋体"/>
          <w:bCs/>
          <w:sz w:val="32"/>
          <w:szCs w:val="32"/>
          <w:lang w:val="en-US" w:eastAsia="zh-CN"/>
        </w:rPr>
        <w:t>10</w:t>
      </w:r>
      <w:r>
        <w:rPr>
          <w:rFonts w:hint="eastAsia" w:ascii="宋体" w:hAnsi="宋体" w:cs="宋体"/>
          <w:bCs/>
          <w:sz w:val="32"/>
          <w:szCs w:val="32"/>
        </w:rPr>
        <w:t>-</w:t>
      </w:r>
      <w:r>
        <w:rPr>
          <w:rFonts w:hint="eastAsia" w:ascii="宋体" w:hAnsi="宋体" w:cs="宋体"/>
          <w:bCs/>
          <w:sz w:val="32"/>
          <w:szCs w:val="32"/>
          <w:lang w:val="en-US" w:eastAsia="zh-CN"/>
        </w:rPr>
        <w:t>11</w:t>
      </w:r>
    </w:p>
    <w:p w14:paraId="543160A3">
      <w:pPr>
        <w:rPr>
          <w:rFonts w:ascii="宋体" w:hAnsi="宋体" w:cs="宋体"/>
          <w:b/>
          <w:bCs/>
          <w:sz w:val="32"/>
          <w:szCs w:val="32"/>
        </w:rPr>
      </w:pPr>
      <w:r>
        <w:rPr>
          <w:rFonts w:hint="eastAsia" w:ascii="宋体" w:hAnsi="宋体" w:cs="宋体"/>
          <w:b/>
          <w:bCs/>
          <w:sz w:val="32"/>
          <w:szCs w:val="32"/>
        </w:rPr>
        <w:br w:type="page"/>
      </w:r>
    </w:p>
    <w:p w14:paraId="718A7B11">
      <w:pPr>
        <w:spacing w:line="360" w:lineRule="auto"/>
        <w:jc w:val="center"/>
        <w:rPr>
          <w:rFonts w:ascii="宋体" w:hAnsi="宋体" w:cs="宋体"/>
          <w:b/>
          <w:bCs/>
          <w:sz w:val="32"/>
          <w:szCs w:val="32"/>
        </w:rPr>
      </w:pPr>
      <w:r>
        <w:rPr>
          <w:rFonts w:hint="eastAsia" w:ascii="宋体" w:hAnsi="宋体" w:cs="宋体"/>
          <w:b/>
          <w:bCs/>
          <w:sz w:val="32"/>
          <w:szCs w:val="32"/>
        </w:rPr>
        <w:t xml:space="preserve">第一章  </w:t>
      </w:r>
      <w:r>
        <w:rPr>
          <w:rFonts w:hint="eastAsia" w:ascii="宋体" w:hAnsi="宋体" w:cs="宋体"/>
          <w:b/>
          <w:bCs/>
          <w:sz w:val="32"/>
          <w:szCs w:val="32"/>
          <w:lang w:eastAsia="zh-CN"/>
        </w:rPr>
        <w:t>公开比价</w:t>
      </w:r>
      <w:r>
        <w:rPr>
          <w:rFonts w:hint="eastAsia" w:ascii="宋体" w:hAnsi="宋体" w:cs="宋体"/>
          <w:b/>
          <w:bCs/>
          <w:sz w:val="32"/>
          <w:szCs w:val="32"/>
        </w:rPr>
        <w:t>邀请</w:t>
      </w:r>
    </w:p>
    <w:p w14:paraId="3BBF675D">
      <w:pPr>
        <w:spacing w:line="360" w:lineRule="auto"/>
        <w:ind w:firstLine="480" w:firstLineChars="200"/>
        <w:rPr>
          <w:rFonts w:ascii="宋体" w:hAnsi="宋体" w:cs="宋体"/>
          <w:sz w:val="24"/>
          <w:szCs w:val="24"/>
        </w:rPr>
      </w:pPr>
      <w:r>
        <w:rPr>
          <w:rFonts w:hint="eastAsia" w:ascii="宋体" w:hAnsi="宋体" w:cs="宋体"/>
          <w:sz w:val="24"/>
          <w:szCs w:val="24"/>
        </w:rPr>
        <w:t>镇江市第四人民医院2026年</w:t>
      </w:r>
      <w:r>
        <w:rPr>
          <w:rFonts w:hint="eastAsia" w:ascii="宋体" w:hAnsi="宋体" w:cs="宋体"/>
          <w:sz w:val="24"/>
          <w:szCs w:val="24"/>
          <w:lang w:val="en-US" w:eastAsia="zh-CN"/>
        </w:rPr>
        <w:t>9</w:t>
      </w:r>
      <w:r>
        <w:rPr>
          <w:rFonts w:hint="eastAsia" w:ascii="宋体" w:hAnsi="宋体" w:cs="宋体"/>
          <w:sz w:val="24"/>
          <w:szCs w:val="24"/>
        </w:rPr>
        <w:t>月医疗设备</w:t>
      </w:r>
      <w:r>
        <w:rPr>
          <w:rFonts w:hint="eastAsia" w:ascii="宋体" w:hAnsi="宋体" w:cs="宋体"/>
          <w:sz w:val="24"/>
          <w:szCs w:val="24"/>
          <w:lang w:eastAsia="zh-CN"/>
        </w:rPr>
        <w:t>采购</w:t>
      </w:r>
      <w:r>
        <w:rPr>
          <w:rFonts w:hint="eastAsia" w:ascii="宋体" w:hAnsi="宋体" w:cs="宋体"/>
          <w:sz w:val="24"/>
          <w:szCs w:val="24"/>
        </w:rPr>
        <w:t>采用</w:t>
      </w:r>
      <w:r>
        <w:rPr>
          <w:rFonts w:hint="eastAsia" w:ascii="宋体" w:hAnsi="宋体" w:cs="宋体"/>
          <w:sz w:val="24"/>
          <w:szCs w:val="24"/>
          <w:lang w:eastAsia="zh-CN"/>
        </w:rPr>
        <w:t>公开比价</w:t>
      </w:r>
      <w:r>
        <w:rPr>
          <w:rFonts w:hint="eastAsia" w:ascii="宋体" w:hAnsi="宋体" w:cs="宋体"/>
          <w:sz w:val="24"/>
          <w:szCs w:val="24"/>
        </w:rPr>
        <w:t>方式，邀请符合资格条件的供应商投标。现将有关情况通知如下：</w:t>
      </w:r>
    </w:p>
    <w:p w14:paraId="0B7B455E">
      <w:pPr>
        <w:spacing w:line="360" w:lineRule="auto"/>
        <w:rPr>
          <w:rFonts w:ascii="宋体" w:hAnsi="宋体" w:cs="宋体"/>
          <w:b/>
          <w:bCs/>
          <w:sz w:val="24"/>
          <w:szCs w:val="24"/>
        </w:rPr>
      </w:pPr>
      <w:r>
        <w:rPr>
          <w:rFonts w:hint="eastAsia" w:ascii="宋体" w:hAnsi="宋体" w:cs="宋体"/>
          <w:b/>
          <w:bCs/>
          <w:sz w:val="24"/>
          <w:szCs w:val="24"/>
        </w:rPr>
        <w:t>1.项目基本信息</w:t>
      </w:r>
    </w:p>
    <w:p w14:paraId="62B5E1D8">
      <w:pPr>
        <w:spacing w:line="360" w:lineRule="auto"/>
        <w:rPr>
          <w:rFonts w:hint="eastAsia" w:ascii="宋体" w:hAnsi="宋体" w:eastAsia="宋体" w:cs="宋体"/>
          <w:sz w:val="24"/>
          <w:szCs w:val="24"/>
          <w:lang w:eastAsia="zh-CN"/>
        </w:rPr>
      </w:pPr>
      <w:r>
        <w:rPr>
          <w:rFonts w:hint="eastAsia" w:ascii="宋体" w:hAnsi="宋体" w:cs="宋体"/>
          <w:sz w:val="24"/>
          <w:szCs w:val="24"/>
        </w:rPr>
        <w:t>（1）项目名称：镇江市第四人民医院2026年</w:t>
      </w:r>
      <w:r>
        <w:rPr>
          <w:rFonts w:hint="eastAsia" w:ascii="宋体" w:hAnsi="宋体" w:cs="宋体"/>
          <w:sz w:val="24"/>
          <w:szCs w:val="24"/>
          <w:lang w:val="en-US" w:eastAsia="zh-CN"/>
        </w:rPr>
        <w:t>9</w:t>
      </w:r>
      <w:r>
        <w:rPr>
          <w:rFonts w:hint="eastAsia" w:ascii="宋体" w:hAnsi="宋体" w:cs="宋体"/>
          <w:sz w:val="24"/>
          <w:szCs w:val="24"/>
        </w:rPr>
        <w:t>月医疗设备</w:t>
      </w:r>
      <w:r>
        <w:rPr>
          <w:rFonts w:hint="eastAsia" w:ascii="宋体" w:hAnsi="宋体" w:cs="宋体"/>
          <w:sz w:val="24"/>
          <w:szCs w:val="24"/>
          <w:lang w:eastAsia="zh-CN"/>
        </w:rPr>
        <w:t>采购</w:t>
      </w:r>
    </w:p>
    <w:p w14:paraId="456329D1">
      <w:pPr>
        <w:spacing w:line="360" w:lineRule="auto"/>
        <w:rPr>
          <w:rFonts w:hint="eastAsia" w:ascii="宋体" w:hAnsi="宋体" w:cs="宋体"/>
          <w:sz w:val="24"/>
          <w:szCs w:val="24"/>
        </w:rPr>
      </w:pPr>
      <w:r>
        <w:rPr>
          <w:rFonts w:hint="eastAsia" w:ascii="宋体" w:hAnsi="宋体" w:cs="宋体"/>
          <w:sz w:val="24"/>
          <w:szCs w:val="24"/>
        </w:rPr>
        <w:t>（2）项目编号：ZJSY</w:t>
      </w:r>
      <w:r>
        <w:rPr>
          <w:rFonts w:hint="eastAsia" w:ascii="宋体" w:hAnsi="宋体" w:cs="宋体"/>
          <w:sz w:val="24"/>
          <w:szCs w:val="24"/>
          <w:lang w:val="en-US" w:eastAsia="zh-CN"/>
        </w:rPr>
        <w:t>GKBJ</w:t>
      </w:r>
      <w:r>
        <w:rPr>
          <w:rFonts w:hint="eastAsia" w:ascii="宋体" w:hAnsi="宋体" w:cs="宋体"/>
          <w:sz w:val="24"/>
          <w:szCs w:val="24"/>
        </w:rPr>
        <w:t>-（202</w:t>
      </w:r>
      <w:r>
        <w:rPr>
          <w:rFonts w:hint="eastAsia" w:ascii="宋体" w:hAnsi="宋体" w:cs="宋体"/>
          <w:sz w:val="24"/>
          <w:szCs w:val="24"/>
          <w:lang w:val="en-US" w:eastAsia="zh-CN"/>
        </w:rPr>
        <w:t>6</w:t>
      </w:r>
      <w:r>
        <w:rPr>
          <w:rFonts w:hint="eastAsia" w:ascii="宋体" w:hAnsi="宋体" w:cs="宋体"/>
          <w:sz w:val="24"/>
          <w:szCs w:val="24"/>
        </w:rPr>
        <w:t>)-第00</w:t>
      </w:r>
      <w:r>
        <w:rPr>
          <w:rFonts w:hint="eastAsia" w:ascii="宋体" w:hAnsi="宋体" w:cs="宋体"/>
          <w:sz w:val="24"/>
          <w:szCs w:val="24"/>
          <w:lang w:val="en-US" w:eastAsia="zh-CN"/>
        </w:rPr>
        <w:t>10</w:t>
      </w:r>
      <w:r>
        <w:rPr>
          <w:rFonts w:hint="eastAsia" w:ascii="宋体" w:hAnsi="宋体" w:cs="宋体"/>
          <w:sz w:val="24"/>
          <w:szCs w:val="24"/>
        </w:rPr>
        <w:t>号</w:t>
      </w:r>
    </w:p>
    <w:p w14:paraId="7E935499">
      <w:pPr>
        <w:spacing w:line="360" w:lineRule="auto"/>
        <w:rPr>
          <w:rFonts w:ascii="宋体" w:hAnsi="宋体" w:cs="宋体"/>
          <w:sz w:val="24"/>
          <w:szCs w:val="24"/>
        </w:rPr>
      </w:pPr>
      <w:r>
        <w:rPr>
          <w:rFonts w:hint="eastAsia" w:ascii="宋体" w:hAnsi="宋体" w:cs="宋体"/>
          <w:sz w:val="24"/>
          <w:szCs w:val="24"/>
        </w:rPr>
        <w:t>（3）采购范围及要求：详细内容及要求见本</w:t>
      </w:r>
      <w:r>
        <w:rPr>
          <w:rFonts w:hint="eastAsia" w:ascii="宋体" w:hAnsi="宋体" w:cs="宋体"/>
          <w:sz w:val="24"/>
          <w:szCs w:val="24"/>
          <w:lang w:eastAsia="zh-CN"/>
        </w:rPr>
        <w:t>比价</w:t>
      </w:r>
      <w:r>
        <w:rPr>
          <w:rFonts w:hint="eastAsia" w:ascii="宋体" w:hAnsi="宋体" w:cs="宋体"/>
          <w:sz w:val="24"/>
          <w:szCs w:val="24"/>
        </w:rPr>
        <w:t>文件第</w:t>
      </w:r>
      <w:r>
        <w:rPr>
          <w:rFonts w:hint="eastAsia" w:ascii="宋体" w:hAnsi="宋体" w:cs="宋体"/>
          <w:sz w:val="24"/>
          <w:szCs w:val="24"/>
          <w:lang w:eastAsia="zh-CN"/>
        </w:rPr>
        <w:t>三</w:t>
      </w:r>
      <w:r>
        <w:rPr>
          <w:rFonts w:hint="eastAsia" w:ascii="宋体" w:hAnsi="宋体" w:cs="宋体"/>
          <w:sz w:val="24"/>
          <w:szCs w:val="24"/>
        </w:rPr>
        <w:t>章采购需求。</w:t>
      </w:r>
    </w:p>
    <w:p w14:paraId="6A2E51EA">
      <w:pPr>
        <w:spacing w:line="360" w:lineRule="auto"/>
        <w:rPr>
          <w:rFonts w:hint="eastAsia" w:ascii="宋体" w:hAnsi="宋体" w:cs="宋体"/>
          <w:sz w:val="24"/>
          <w:szCs w:val="24"/>
        </w:rPr>
      </w:pPr>
      <w:r>
        <w:rPr>
          <w:rFonts w:hint="eastAsia" w:ascii="宋体" w:hAnsi="宋体" w:cs="宋体"/>
          <w:sz w:val="24"/>
          <w:szCs w:val="24"/>
        </w:rPr>
        <w:t>（4）采购预算：详细内容及要求见本</w:t>
      </w:r>
      <w:r>
        <w:rPr>
          <w:rFonts w:hint="eastAsia" w:ascii="宋体" w:hAnsi="宋体" w:cs="宋体"/>
          <w:sz w:val="24"/>
          <w:szCs w:val="24"/>
          <w:lang w:eastAsia="zh-CN"/>
        </w:rPr>
        <w:t>比价</w:t>
      </w:r>
      <w:r>
        <w:rPr>
          <w:rFonts w:hint="eastAsia" w:ascii="宋体" w:hAnsi="宋体" w:cs="宋体"/>
          <w:sz w:val="24"/>
          <w:szCs w:val="24"/>
        </w:rPr>
        <w:t>文件第</w:t>
      </w:r>
      <w:r>
        <w:rPr>
          <w:rFonts w:hint="eastAsia" w:ascii="宋体" w:hAnsi="宋体" w:cs="宋体"/>
          <w:sz w:val="24"/>
          <w:szCs w:val="24"/>
          <w:lang w:eastAsia="zh-CN"/>
        </w:rPr>
        <w:t>三</w:t>
      </w:r>
      <w:r>
        <w:rPr>
          <w:rFonts w:hint="eastAsia" w:ascii="宋体" w:hAnsi="宋体" w:cs="宋体"/>
          <w:sz w:val="24"/>
          <w:szCs w:val="24"/>
        </w:rPr>
        <w:t>章采购需求。</w:t>
      </w:r>
    </w:p>
    <w:p w14:paraId="1C5AA241">
      <w:pPr>
        <w:spacing w:line="360" w:lineRule="auto"/>
        <w:rPr>
          <w:rFonts w:ascii="宋体" w:hAnsi="宋体" w:cs="宋体"/>
          <w:sz w:val="24"/>
        </w:rPr>
      </w:pPr>
      <w:r>
        <w:rPr>
          <w:rFonts w:hint="eastAsia" w:ascii="宋体" w:hAnsi="宋体" w:cs="宋体"/>
          <w:sz w:val="24"/>
        </w:rPr>
        <w:t>（5）本次采购确定的成交供应商数量：</w:t>
      </w:r>
      <w:r>
        <w:rPr>
          <w:rFonts w:hint="eastAsia" w:ascii="宋体" w:hAnsi="宋体" w:cs="宋体"/>
          <w:sz w:val="24"/>
          <w:lang w:eastAsia="zh-CN"/>
        </w:rPr>
        <w:t>每个项目</w:t>
      </w:r>
      <w:r>
        <w:rPr>
          <w:rFonts w:hint="eastAsia" w:ascii="宋体" w:hAnsi="宋体" w:cs="宋体"/>
          <w:sz w:val="24"/>
          <w:szCs w:val="24"/>
        </w:rPr>
        <w:t>1名</w:t>
      </w:r>
      <w:r>
        <w:rPr>
          <w:rFonts w:hint="eastAsia" w:ascii="宋体" w:hAnsi="宋体" w:cs="宋体"/>
          <w:sz w:val="24"/>
          <w:szCs w:val="24"/>
          <w:lang w:eastAsia="zh-CN"/>
        </w:rPr>
        <w:t>，可兼中兼得</w:t>
      </w:r>
      <w:r>
        <w:rPr>
          <w:rFonts w:hint="eastAsia" w:ascii="宋体" w:hAnsi="宋体" w:cs="宋体"/>
          <w:sz w:val="24"/>
          <w:szCs w:val="24"/>
        </w:rPr>
        <w:t>。</w:t>
      </w:r>
    </w:p>
    <w:p w14:paraId="5D276784">
      <w:pPr>
        <w:spacing w:line="360" w:lineRule="auto"/>
        <w:rPr>
          <w:rFonts w:ascii="宋体" w:hAnsi="宋体" w:cs="宋体"/>
          <w:b/>
          <w:bCs/>
          <w:sz w:val="24"/>
          <w:szCs w:val="24"/>
        </w:rPr>
      </w:pPr>
      <w:r>
        <w:rPr>
          <w:rFonts w:hint="eastAsia" w:ascii="宋体" w:hAnsi="宋体" w:cs="宋体"/>
          <w:b/>
          <w:bCs/>
          <w:sz w:val="24"/>
          <w:szCs w:val="24"/>
        </w:rPr>
        <w:t>2.合格供应商资格条件要求：</w:t>
      </w:r>
    </w:p>
    <w:p w14:paraId="067CC40F">
      <w:pPr>
        <w:spacing w:line="360" w:lineRule="auto"/>
        <w:rPr>
          <w:rFonts w:ascii="宋体" w:hAnsi="宋体" w:cs="宋体"/>
          <w:sz w:val="24"/>
          <w:szCs w:val="24"/>
        </w:rPr>
      </w:pPr>
      <w:r>
        <w:rPr>
          <w:rFonts w:hint="eastAsia" w:ascii="宋体" w:hAnsi="宋体" w:cs="宋体"/>
          <w:sz w:val="24"/>
          <w:szCs w:val="24"/>
        </w:rPr>
        <w:t>（1）具有独立承担民事责任的能力；</w:t>
      </w:r>
    </w:p>
    <w:p w14:paraId="7C4224CE">
      <w:pPr>
        <w:spacing w:line="360" w:lineRule="auto"/>
        <w:rPr>
          <w:rFonts w:ascii="宋体" w:hAnsi="宋体" w:cs="宋体"/>
          <w:sz w:val="24"/>
          <w:szCs w:val="24"/>
        </w:rPr>
      </w:pPr>
      <w:r>
        <w:rPr>
          <w:rFonts w:hint="eastAsia" w:ascii="宋体" w:hAnsi="宋体" w:cs="宋体"/>
          <w:sz w:val="24"/>
          <w:szCs w:val="24"/>
        </w:rPr>
        <w:t>（2）具有履行合同所必需的设备和专业技术能力；</w:t>
      </w:r>
    </w:p>
    <w:p w14:paraId="699B120C">
      <w:pPr>
        <w:spacing w:line="360" w:lineRule="auto"/>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3</w:t>
      </w:r>
      <w:r>
        <w:rPr>
          <w:rFonts w:hint="eastAsia" w:ascii="宋体" w:hAnsi="宋体" w:cs="宋体"/>
          <w:sz w:val="24"/>
          <w:szCs w:val="24"/>
        </w:rPr>
        <w:t>）采购人根据采购项目的特殊要求规定的特定条件及需要提供的证明材料：无。</w:t>
      </w:r>
    </w:p>
    <w:p w14:paraId="10587E15">
      <w:pPr>
        <w:spacing w:line="360" w:lineRule="auto"/>
        <w:rPr>
          <w:rFonts w:hint="eastAsia" w:ascii="宋体" w:hAnsi="宋体" w:eastAsia="宋体" w:cs="宋体"/>
          <w:b/>
          <w:bCs/>
          <w:sz w:val="24"/>
          <w:szCs w:val="24"/>
          <w:lang w:eastAsia="zh-CN"/>
        </w:rPr>
      </w:pPr>
      <w:r>
        <w:rPr>
          <w:rFonts w:hint="eastAsia" w:ascii="宋体" w:hAnsi="宋体" w:cs="宋体"/>
          <w:b/>
          <w:bCs/>
          <w:sz w:val="24"/>
          <w:szCs w:val="24"/>
        </w:rPr>
        <w:t>3.</w:t>
      </w:r>
      <w:r>
        <w:rPr>
          <w:rFonts w:hint="eastAsia" w:ascii="宋体" w:hAnsi="宋体" w:cs="宋体"/>
          <w:b/>
          <w:bCs/>
          <w:sz w:val="24"/>
          <w:szCs w:val="24"/>
          <w:lang w:eastAsia="zh-CN"/>
        </w:rPr>
        <w:t>比价</w:t>
      </w:r>
      <w:r>
        <w:rPr>
          <w:rFonts w:hint="eastAsia" w:ascii="宋体" w:hAnsi="宋体" w:cs="宋体"/>
          <w:b/>
          <w:bCs/>
          <w:sz w:val="24"/>
          <w:szCs w:val="24"/>
        </w:rPr>
        <w:t>文件的领取</w:t>
      </w:r>
      <w:r>
        <w:rPr>
          <w:rFonts w:hint="eastAsia" w:ascii="宋体" w:hAnsi="宋体" w:cs="宋体"/>
          <w:b/>
          <w:bCs/>
          <w:sz w:val="24"/>
          <w:szCs w:val="24"/>
          <w:lang w:eastAsia="zh-CN"/>
        </w:rPr>
        <w:t>及报名</w:t>
      </w:r>
    </w:p>
    <w:p w14:paraId="69BF28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）公告有效期内在镇江市第四人民医院官网自行下载。</w:t>
      </w:r>
    </w:p>
    <w:p w14:paraId="50ACD706">
      <w:pPr>
        <w:spacing w:line="360" w:lineRule="auto"/>
        <w:rPr>
          <w:rFonts w:hint="eastAsia" w:ascii="宋体" w:hAnsi="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cs="宋体"/>
          <w:sz w:val="24"/>
          <w:szCs w:val="24"/>
          <w:lang w:eastAsia="zh-CN"/>
        </w:rPr>
        <w:t>比价报名截止</w:t>
      </w:r>
      <w:r>
        <w:rPr>
          <w:rFonts w:hint="eastAsia" w:ascii="宋体" w:hAnsi="宋体" w:cs="宋体"/>
          <w:sz w:val="24"/>
          <w:szCs w:val="24"/>
        </w:rPr>
        <w:t>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9</w:t>
      </w:r>
      <w:r>
        <w:rPr>
          <w:rFonts w:hint="eastAsia" w:ascii="宋体" w:hAnsi="宋体" w:cs="宋体"/>
          <w:sz w:val="24"/>
          <w:szCs w:val="24"/>
        </w:rPr>
        <w:t>月</w:t>
      </w:r>
      <w:r>
        <w:rPr>
          <w:rFonts w:hint="eastAsia" w:ascii="宋体" w:hAnsi="宋体" w:cs="宋体"/>
          <w:sz w:val="24"/>
          <w:szCs w:val="24"/>
          <w:lang w:val="en-US" w:eastAsia="zh-CN"/>
        </w:rPr>
        <w:t>1</w:t>
      </w:r>
      <w:r>
        <w:rPr>
          <w:rFonts w:hint="eastAsia" w:ascii="宋体" w:hAnsi="宋体" w:cs="宋体"/>
          <w:sz w:val="24"/>
          <w:szCs w:val="24"/>
        </w:rPr>
        <w:t>日北京时间</w:t>
      </w:r>
      <w:r>
        <w:rPr>
          <w:rFonts w:hint="eastAsia" w:ascii="宋体" w:hAnsi="宋体" w:cs="宋体"/>
          <w:sz w:val="24"/>
          <w:szCs w:val="24"/>
          <w:lang w:val="en-US" w:eastAsia="zh-CN"/>
        </w:rPr>
        <w:t>17</w:t>
      </w:r>
      <w:r>
        <w:rPr>
          <w:rFonts w:hint="eastAsia" w:ascii="宋体" w:hAnsi="宋体" w:cs="宋体"/>
          <w:sz w:val="24"/>
          <w:szCs w:val="24"/>
        </w:rPr>
        <w:t>：</w:t>
      </w:r>
      <w:r>
        <w:rPr>
          <w:rFonts w:hint="eastAsia" w:ascii="宋体" w:hAnsi="宋体" w:cs="宋体"/>
          <w:sz w:val="24"/>
          <w:szCs w:val="24"/>
          <w:lang w:val="en-US" w:eastAsia="zh-CN"/>
        </w:rPr>
        <w:t>0</w:t>
      </w:r>
      <w:r>
        <w:rPr>
          <w:rFonts w:hint="eastAsia" w:ascii="宋体" w:hAnsi="宋体" w:cs="宋体"/>
          <w:sz w:val="24"/>
          <w:szCs w:val="24"/>
        </w:rPr>
        <w:t>0</w:t>
      </w:r>
      <w:r>
        <w:rPr>
          <w:rFonts w:hint="eastAsia" w:ascii="宋体" w:hAnsi="宋体" w:cs="宋体"/>
          <w:sz w:val="24"/>
          <w:szCs w:val="24"/>
          <w:lang w:eastAsia="zh-CN"/>
        </w:rPr>
        <w:t>。</w:t>
      </w:r>
      <w:r>
        <w:rPr>
          <w:rFonts w:hint="eastAsia" w:ascii="宋体" w:hAnsi="宋体" w:cs="宋体"/>
          <w:sz w:val="24"/>
          <w:szCs w:val="24"/>
        </w:rPr>
        <w:t>逾期</w:t>
      </w:r>
      <w:r>
        <w:rPr>
          <w:rFonts w:hint="eastAsia" w:ascii="宋体" w:hAnsi="宋体" w:cs="宋体"/>
          <w:sz w:val="24"/>
          <w:szCs w:val="24"/>
          <w:lang w:eastAsia="zh-CN"/>
        </w:rPr>
        <w:t>发送</w:t>
      </w:r>
      <w:r>
        <w:rPr>
          <w:rFonts w:hint="eastAsia" w:ascii="宋体" w:hAnsi="宋体" w:cs="宋体"/>
          <w:sz w:val="24"/>
          <w:szCs w:val="24"/>
        </w:rPr>
        <w:t>将作无效响应处理；</w:t>
      </w:r>
    </w:p>
    <w:p w14:paraId="73F768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 w:val="24"/>
          <w:szCs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lang w:val="en-US" w:eastAsia="zh-CN"/>
        </w:rPr>
        <w:t>报名方式：将《镇江市第四人民医院医疗设备报价单》（邮件名称格式为“项目名称+投标公司名称”）发送到指定邮箱，邮箱：zjsysbk@163.com。</w:t>
      </w:r>
    </w:p>
    <w:p w14:paraId="5A7B72D2">
      <w:pPr>
        <w:spacing w:line="360" w:lineRule="auto"/>
        <w:rPr>
          <w:rFonts w:ascii="宋体" w:hAnsi="宋体" w:cs="宋体"/>
          <w:sz w:val="24"/>
          <w:szCs w:val="24"/>
        </w:rPr>
      </w:pPr>
      <w:r>
        <w:rPr>
          <w:rFonts w:hint="eastAsia" w:ascii="宋体" w:hAnsi="宋体" w:cs="宋体"/>
          <w:b/>
          <w:bCs/>
          <w:sz w:val="24"/>
          <w:szCs w:val="24"/>
        </w:rPr>
        <w:t>注：</w:t>
      </w:r>
      <w:r>
        <w:rPr>
          <w:rFonts w:hint="eastAsia" w:ascii="宋体" w:hAnsi="宋体" w:cs="宋体"/>
          <w:sz w:val="24"/>
          <w:szCs w:val="24"/>
        </w:rPr>
        <w:t>（1）本套</w:t>
      </w:r>
      <w:r>
        <w:rPr>
          <w:rFonts w:hint="eastAsia" w:ascii="宋体" w:hAnsi="宋体" w:cs="宋体"/>
          <w:sz w:val="24"/>
          <w:szCs w:val="24"/>
          <w:lang w:eastAsia="zh-CN"/>
        </w:rPr>
        <w:t>比价</w:t>
      </w:r>
      <w:r>
        <w:rPr>
          <w:rFonts w:hint="eastAsia" w:ascii="宋体" w:hAnsi="宋体" w:cs="宋体"/>
          <w:sz w:val="24"/>
          <w:szCs w:val="24"/>
        </w:rPr>
        <w:t>文件不收取任何费用。</w:t>
      </w:r>
    </w:p>
    <w:p w14:paraId="24286EA9">
      <w:pPr>
        <w:spacing w:line="360" w:lineRule="auto"/>
        <w:ind w:firstLine="480" w:firstLineChars="200"/>
        <w:rPr>
          <w:rFonts w:ascii="宋体" w:hAnsi="宋体" w:cs="宋体"/>
          <w:sz w:val="24"/>
          <w:szCs w:val="24"/>
        </w:rPr>
      </w:pPr>
      <w:r>
        <w:rPr>
          <w:rFonts w:hint="eastAsia" w:ascii="宋体" w:hAnsi="宋体" w:cs="宋体"/>
          <w:sz w:val="24"/>
          <w:szCs w:val="24"/>
        </w:rPr>
        <w:t>（2）本项目采用资格后审方式；接受报名，不代表资格审核通过。</w:t>
      </w:r>
    </w:p>
    <w:p w14:paraId="774A0C01">
      <w:pPr>
        <w:spacing w:line="360" w:lineRule="auto"/>
        <w:rPr>
          <w:rFonts w:ascii="宋体" w:hAnsi="宋体" w:cs="宋体"/>
          <w:b/>
          <w:bCs/>
          <w:sz w:val="24"/>
          <w:szCs w:val="24"/>
        </w:rPr>
      </w:pPr>
      <w:r>
        <w:rPr>
          <w:rFonts w:hint="eastAsia" w:ascii="宋体" w:hAnsi="宋体" w:cs="宋体"/>
          <w:b/>
          <w:bCs/>
          <w:sz w:val="24"/>
          <w:szCs w:val="24"/>
        </w:rPr>
        <w:t>4.采购单位、采购方式及成交供应商数量</w:t>
      </w:r>
    </w:p>
    <w:p w14:paraId="05FF99EC">
      <w:pPr>
        <w:spacing w:line="360" w:lineRule="auto"/>
        <w:rPr>
          <w:rFonts w:ascii="宋体" w:hAnsi="宋体" w:cs="宋体"/>
          <w:sz w:val="24"/>
          <w:szCs w:val="24"/>
        </w:rPr>
      </w:pPr>
      <w:r>
        <w:rPr>
          <w:rFonts w:hint="eastAsia" w:ascii="宋体" w:hAnsi="宋体" w:cs="宋体"/>
          <w:sz w:val="24"/>
          <w:szCs w:val="24"/>
        </w:rPr>
        <w:t>（1）采购单位：镇江市第四人民医院    </w:t>
      </w:r>
    </w:p>
    <w:p w14:paraId="77B8F1AF">
      <w:pPr>
        <w:spacing w:line="360" w:lineRule="auto"/>
        <w:ind w:firstLine="480" w:firstLineChars="200"/>
        <w:rPr>
          <w:rFonts w:hint="default" w:ascii="宋体" w:hAnsi="宋体" w:eastAsia="宋体" w:cs="宋体"/>
          <w:color w:val="000000"/>
          <w:sz w:val="24"/>
          <w:szCs w:val="24"/>
          <w:lang w:val="en-US" w:eastAsia="zh-CN"/>
        </w:rPr>
      </w:pPr>
      <w:r>
        <w:rPr>
          <w:rFonts w:hint="eastAsia" w:ascii="宋体" w:hAnsi="宋体" w:cs="宋体"/>
          <w:sz w:val="24"/>
          <w:szCs w:val="24"/>
        </w:rPr>
        <w:t xml:space="preserve"> 联系人：</w:t>
      </w:r>
      <w:r>
        <w:rPr>
          <w:rFonts w:hint="eastAsia" w:ascii="宋体" w:hAnsi="宋体" w:cs="宋体"/>
          <w:color w:val="000000"/>
          <w:sz w:val="24"/>
          <w:szCs w:val="24"/>
        </w:rPr>
        <w:t>王</w:t>
      </w:r>
      <w:r>
        <w:rPr>
          <w:rFonts w:hint="eastAsia" w:ascii="宋体" w:hAnsi="宋体" w:cs="宋体"/>
          <w:color w:val="000000"/>
          <w:sz w:val="24"/>
          <w:szCs w:val="24"/>
          <w:lang w:val="en-US" w:eastAsia="zh-CN"/>
        </w:rPr>
        <w:t>老师</w:t>
      </w:r>
      <w:r>
        <w:rPr>
          <w:rFonts w:hint="eastAsia" w:ascii="宋体" w:hAnsi="宋体" w:cs="宋体"/>
          <w:color w:val="000000"/>
          <w:sz w:val="24"/>
          <w:szCs w:val="24"/>
        </w:rPr>
        <w:t xml:space="preserve">                联系电话：</w:t>
      </w:r>
      <w:r>
        <w:rPr>
          <w:rFonts w:hint="eastAsia" w:ascii="宋体" w:hAnsi="宋体" w:cs="宋体"/>
          <w:color w:val="000000"/>
          <w:sz w:val="24"/>
          <w:szCs w:val="24"/>
          <w:lang w:val="en-US" w:eastAsia="zh-CN"/>
        </w:rPr>
        <w:t>0511-88773430</w:t>
      </w:r>
    </w:p>
    <w:p w14:paraId="4BCCA719">
      <w:pPr>
        <w:spacing w:line="360" w:lineRule="auto"/>
        <w:rPr>
          <w:rFonts w:ascii="宋体" w:hAnsi="宋体" w:cs="宋体"/>
          <w:sz w:val="24"/>
          <w:szCs w:val="24"/>
        </w:rPr>
      </w:pPr>
      <w:r>
        <w:rPr>
          <w:rFonts w:hint="eastAsia" w:ascii="宋体" w:hAnsi="宋体" w:cs="宋体"/>
          <w:sz w:val="24"/>
          <w:szCs w:val="24"/>
        </w:rPr>
        <w:t>（2）采购方式：</w:t>
      </w:r>
      <w:r>
        <w:rPr>
          <w:rFonts w:hint="eastAsia" w:ascii="宋体" w:hAnsi="宋体" w:cs="宋体"/>
          <w:sz w:val="24"/>
          <w:szCs w:val="24"/>
          <w:lang w:eastAsia="zh-CN"/>
        </w:rPr>
        <w:t>公开比价</w:t>
      </w:r>
      <w:r>
        <w:rPr>
          <w:rFonts w:hint="eastAsia" w:ascii="宋体" w:hAnsi="宋体" w:cs="宋体"/>
          <w:sz w:val="24"/>
          <w:szCs w:val="24"/>
        </w:rPr>
        <w:t>方式</w:t>
      </w:r>
    </w:p>
    <w:p w14:paraId="1984B97E">
      <w:pPr>
        <w:spacing w:line="360" w:lineRule="auto"/>
        <w:rPr>
          <w:rFonts w:ascii="宋体" w:hAnsi="宋体" w:cs="宋体"/>
          <w:sz w:val="24"/>
          <w:szCs w:val="24"/>
        </w:rPr>
      </w:pPr>
      <w:r>
        <w:rPr>
          <w:rFonts w:hint="eastAsia" w:ascii="宋体" w:hAnsi="宋体" w:cs="宋体"/>
          <w:sz w:val="24"/>
          <w:szCs w:val="24"/>
        </w:rPr>
        <w:t>（3）成交供应商数量：</w:t>
      </w:r>
      <w:r>
        <w:rPr>
          <w:rFonts w:hint="eastAsia" w:ascii="宋体" w:hAnsi="宋体" w:cs="宋体"/>
          <w:sz w:val="24"/>
          <w:lang w:eastAsia="zh-CN"/>
        </w:rPr>
        <w:t>每个项目</w:t>
      </w:r>
      <w:r>
        <w:rPr>
          <w:rFonts w:hint="eastAsia" w:ascii="宋体" w:hAnsi="宋体" w:cs="宋体"/>
          <w:sz w:val="24"/>
          <w:szCs w:val="24"/>
        </w:rPr>
        <w:t>1名</w:t>
      </w:r>
      <w:r>
        <w:rPr>
          <w:rFonts w:hint="eastAsia" w:ascii="宋体" w:hAnsi="宋体" w:cs="宋体"/>
          <w:sz w:val="24"/>
          <w:szCs w:val="24"/>
          <w:lang w:eastAsia="zh-CN"/>
        </w:rPr>
        <w:t>，可兼中兼得</w:t>
      </w:r>
      <w:r>
        <w:rPr>
          <w:rFonts w:hint="eastAsia" w:ascii="宋体" w:hAnsi="宋体" w:cs="宋体"/>
          <w:sz w:val="24"/>
          <w:szCs w:val="24"/>
        </w:rPr>
        <w:t>。</w:t>
      </w:r>
    </w:p>
    <w:p w14:paraId="7B7EC9FF">
      <w:pPr>
        <w:spacing w:line="360" w:lineRule="auto"/>
        <w:rPr>
          <w:rFonts w:ascii="宋体" w:hAnsi="宋体" w:cs="宋体"/>
          <w:sz w:val="24"/>
          <w:szCs w:val="24"/>
        </w:rPr>
      </w:pPr>
      <w:r>
        <w:rPr>
          <w:rFonts w:hint="eastAsia" w:ascii="宋体" w:hAnsi="宋体" w:cs="宋体"/>
          <w:b/>
          <w:bCs/>
          <w:sz w:val="24"/>
          <w:szCs w:val="24"/>
        </w:rPr>
        <w:t>5.保证金：</w:t>
      </w:r>
      <w:r>
        <w:rPr>
          <w:rFonts w:hint="eastAsia" w:ascii="宋体" w:hAnsi="宋体" w:cs="宋体"/>
          <w:sz w:val="24"/>
          <w:szCs w:val="24"/>
        </w:rPr>
        <w:t>本项目无需缴纳</w:t>
      </w:r>
      <w:r>
        <w:rPr>
          <w:rFonts w:hint="eastAsia" w:ascii="宋体" w:hAnsi="宋体" w:cs="宋体"/>
          <w:sz w:val="24"/>
          <w:szCs w:val="24"/>
          <w:lang w:eastAsia="zh-CN"/>
        </w:rPr>
        <w:t>比价</w:t>
      </w:r>
      <w:r>
        <w:rPr>
          <w:rFonts w:hint="eastAsia" w:ascii="宋体" w:hAnsi="宋体" w:cs="宋体"/>
          <w:sz w:val="24"/>
          <w:szCs w:val="24"/>
        </w:rPr>
        <w:t>保证金。</w:t>
      </w:r>
    </w:p>
    <w:p w14:paraId="30AFF255">
      <w:pPr>
        <w:spacing w:line="360" w:lineRule="auto"/>
        <w:rPr>
          <w:rFonts w:ascii="宋体" w:hAnsi="宋体" w:cs="宋体"/>
          <w:sz w:val="24"/>
          <w:szCs w:val="24"/>
        </w:rPr>
      </w:pPr>
      <w:r>
        <w:rPr>
          <w:rFonts w:hint="eastAsia" w:ascii="宋体" w:hAnsi="宋体" w:cs="宋体"/>
          <w:b/>
          <w:bCs/>
          <w:sz w:val="24"/>
          <w:szCs w:val="24"/>
        </w:rPr>
        <w:t>6.采购人统一组织集中考察现场及答疑会：</w:t>
      </w:r>
      <w:r>
        <w:rPr>
          <w:rFonts w:hint="eastAsia" w:ascii="宋体" w:hAnsi="宋体" w:cs="宋体"/>
          <w:sz w:val="24"/>
          <w:szCs w:val="24"/>
        </w:rPr>
        <w:t>采购人不统一组织现场查勘或开标前答疑会，供应商可自行联系采购人查勘或答疑。</w:t>
      </w:r>
    </w:p>
    <w:p w14:paraId="4CE68F2E">
      <w:pPr>
        <w:spacing w:line="360" w:lineRule="auto"/>
        <w:rPr>
          <w:rFonts w:ascii="宋体" w:hAnsi="宋体" w:cs="宋体"/>
          <w:sz w:val="24"/>
          <w:szCs w:val="24"/>
        </w:rPr>
      </w:pPr>
      <w:r>
        <w:rPr>
          <w:rFonts w:hint="eastAsia" w:ascii="宋体" w:hAnsi="宋体" w:cs="宋体"/>
          <w:b/>
          <w:bCs/>
          <w:sz w:val="24"/>
          <w:szCs w:val="24"/>
        </w:rPr>
        <w:t>7.</w:t>
      </w:r>
      <w:r>
        <w:rPr>
          <w:rFonts w:hint="eastAsia" w:ascii="宋体" w:hAnsi="宋体" w:cs="宋体"/>
          <w:b/>
          <w:bCs/>
          <w:sz w:val="24"/>
          <w:szCs w:val="24"/>
          <w:lang w:eastAsia="zh-CN"/>
        </w:rPr>
        <w:t>比价</w:t>
      </w:r>
      <w:r>
        <w:rPr>
          <w:rFonts w:hint="eastAsia" w:ascii="宋体" w:hAnsi="宋体" w:cs="宋体"/>
          <w:b/>
          <w:bCs/>
          <w:sz w:val="24"/>
          <w:szCs w:val="24"/>
        </w:rPr>
        <w:t>响应文件接收截止及开标时间和地点</w:t>
      </w:r>
    </w:p>
    <w:p w14:paraId="3E7E1C86">
      <w:pPr>
        <w:spacing w:line="360" w:lineRule="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eastAsia="zh-CN"/>
        </w:rPr>
        <w:t>比价</w:t>
      </w:r>
      <w:r>
        <w:rPr>
          <w:rFonts w:hint="eastAsia" w:ascii="宋体" w:hAnsi="宋体" w:cs="宋体"/>
          <w:sz w:val="24"/>
          <w:szCs w:val="24"/>
        </w:rPr>
        <w:t>响应文件接收时间：202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9</w:t>
      </w:r>
      <w:r>
        <w:rPr>
          <w:rFonts w:hint="eastAsia" w:ascii="宋体" w:hAnsi="宋体" w:cs="宋体"/>
          <w:sz w:val="24"/>
          <w:szCs w:val="24"/>
        </w:rPr>
        <w:t>月</w:t>
      </w:r>
      <w:r>
        <w:rPr>
          <w:rFonts w:hint="eastAsia" w:ascii="宋体" w:hAnsi="宋体" w:cs="宋体"/>
          <w:sz w:val="24"/>
          <w:szCs w:val="24"/>
          <w:lang w:val="en-US" w:eastAsia="zh-CN"/>
        </w:rPr>
        <w:t>2</w:t>
      </w:r>
      <w:r>
        <w:rPr>
          <w:rFonts w:hint="eastAsia" w:ascii="宋体" w:hAnsi="宋体" w:cs="宋体"/>
          <w:sz w:val="24"/>
          <w:szCs w:val="24"/>
        </w:rPr>
        <w:t>日北京时间</w:t>
      </w:r>
      <w:r>
        <w:rPr>
          <w:rFonts w:hint="eastAsia" w:ascii="宋体" w:hAnsi="宋体" w:cs="宋体"/>
          <w:sz w:val="24"/>
          <w:szCs w:val="24"/>
          <w:lang w:val="en-US" w:eastAsia="zh-CN"/>
        </w:rPr>
        <w:t>8</w:t>
      </w:r>
      <w:r>
        <w:rPr>
          <w:rFonts w:hint="eastAsia" w:ascii="宋体" w:hAnsi="宋体" w:cs="宋体"/>
          <w:sz w:val="24"/>
          <w:szCs w:val="24"/>
        </w:rPr>
        <w:t>：20，</w:t>
      </w:r>
    </w:p>
    <w:p w14:paraId="4B7BD8C7">
      <w:pPr>
        <w:spacing w:line="360" w:lineRule="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eastAsia="zh-CN"/>
        </w:rPr>
        <w:t>比价</w:t>
      </w:r>
      <w:r>
        <w:rPr>
          <w:rFonts w:hint="eastAsia" w:ascii="宋体" w:hAnsi="宋体" w:cs="宋体"/>
          <w:sz w:val="24"/>
          <w:szCs w:val="24"/>
        </w:rPr>
        <w:t>响应文件接收截止及开标时间：202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9</w:t>
      </w:r>
      <w:r>
        <w:rPr>
          <w:rFonts w:hint="eastAsia" w:ascii="宋体" w:hAnsi="宋体" w:cs="宋体"/>
          <w:sz w:val="24"/>
          <w:szCs w:val="24"/>
        </w:rPr>
        <w:t>月</w:t>
      </w:r>
      <w:r>
        <w:rPr>
          <w:rFonts w:hint="eastAsia" w:ascii="宋体" w:hAnsi="宋体" w:cs="宋体"/>
          <w:sz w:val="24"/>
          <w:szCs w:val="24"/>
          <w:lang w:val="en-US" w:eastAsia="zh-CN"/>
        </w:rPr>
        <w:t>2</w:t>
      </w:r>
      <w:r>
        <w:rPr>
          <w:rFonts w:hint="eastAsia" w:ascii="宋体" w:hAnsi="宋体" w:cs="宋体"/>
          <w:sz w:val="24"/>
          <w:szCs w:val="24"/>
        </w:rPr>
        <w:t>日北京时间</w:t>
      </w:r>
      <w:r>
        <w:rPr>
          <w:rFonts w:hint="eastAsia" w:ascii="宋体" w:hAnsi="宋体" w:cs="宋体"/>
          <w:sz w:val="24"/>
          <w:szCs w:val="24"/>
          <w:lang w:val="en-US" w:eastAsia="zh-CN"/>
        </w:rPr>
        <w:t>8</w:t>
      </w:r>
      <w:r>
        <w:rPr>
          <w:rFonts w:hint="eastAsia" w:ascii="宋体" w:hAnsi="宋体" w:cs="宋体"/>
          <w:sz w:val="24"/>
          <w:szCs w:val="24"/>
        </w:rPr>
        <w:t>：30；逾期送达将作无效响应处理；</w:t>
      </w:r>
    </w:p>
    <w:p w14:paraId="4F32029C">
      <w:pPr>
        <w:spacing w:line="360" w:lineRule="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eastAsia="zh-CN"/>
        </w:rPr>
        <w:t>比价</w:t>
      </w:r>
      <w:r>
        <w:rPr>
          <w:rFonts w:hint="eastAsia" w:ascii="宋体" w:hAnsi="宋体" w:cs="宋体"/>
          <w:sz w:val="24"/>
          <w:szCs w:val="24"/>
        </w:rPr>
        <w:t>响应文件接收及开、评标地点：镇江市</w:t>
      </w:r>
      <w:r>
        <w:rPr>
          <w:rFonts w:hint="eastAsia" w:ascii="宋体" w:hAnsi="宋体" w:cs="宋体"/>
          <w:color w:val="000000"/>
          <w:sz w:val="24"/>
          <w:szCs w:val="24"/>
        </w:rPr>
        <w:t>第四人民医院</w:t>
      </w:r>
      <w:r>
        <w:rPr>
          <w:rFonts w:hint="eastAsia" w:ascii="宋体" w:hAnsi="宋体" w:cs="宋体"/>
          <w:color w:val="000000"/>
          <w:sz w:val="24"/>
          <w:szCs w:val="24"/>
          <w:lang w:eastAsia="zh-CN"/>
        </w:rPr>
        <w:t>招标采购中心</w:t>
      </w:r>
      <w:r>
        <w:rPr>
          <w:rFonts w:hint="eastAsia" w:ascii="宋体" w:hAnsi="宋体" w:cs="宋体"/>
          <w:sz w:val="24"/>
          <w:szCs w:val="24"/>
        </w:rPr>
        <w:t>；届时请符合要求的供应商代表1人出席响应会议。</w:t>
      </w:r>
    </w:p>
    <w:p w14:paraId="4BAC1B59">
      <w:pPr>
        <w:spacing w:line="360" w:lineRule="auto"/>
        <w:rPr>
          <w:rFonts w:ascii="宋体" w:hAnsi="宋体" w:cs="宋体"/>
          <w:sz w:val="24"/>
          <w:szCs w:val="24"/>
        </w:rPr>
      </w:pPr>
      <w:r>
        <w:rPr>
          <w:rFonts w:hint="eastAsia" w:ascii="宋体" w:hAnsi="宋体" w:cs="宋体"/>
          <w:b/>
          <w:bCs/>
          <w:sz w:val="24"/>
          <w:szCs w:val="24"/>
        </w:rPr>
        <w:t>8.本公告自公告之日起</w:t>
      </w:r>
      <w:r>
        <w:rPr>
          <w:rFonts w:hint="eastAsia" w:ascii="宋体" w:hAnsi="宋体" w:cs="宋体"/>
          <w:b/>
          <w:bCs/>
          <w:sz w:val="24"/>
          <w:szCs w:val="24"/>
          <w:lang w:val="en-US" w:eastAsia="zh-CN"/>
        </w:rPr>
        <w:t>3</w:t>
      </w:r>
      <w:r>
        <w:rPr>
          <w:rFonts w:hint="eastAsia" w:ascii="宋体" w:hAnsi="宋体" w:cs="宋体"/>
          <w:b/>
          <w:bCs/>
          <w:sz w:val="24"/>
          <w:szCs w:val="24"/>
        </w:rPr>
        <w:t>个工作日</w:t>
      </w:r>
      <w:r>
        <w:rPr>
          <w:rFonts w:hint="eastAsia" w:ascii="宋体" w:hAnsi="宋体" w:cs="宋体"/>
          <w:sz w:val="24"/>
          <w:szCs w:val="24"/>
        </w:rPr>
        <w:t>, 在</w:t>
      </w:r>
      <w:r>
        <w:rPr>
          <w:rFonts w:hint="eastAsia" w:ascii="宋体" w:hAnsi="宋体" w:cs="宋体"/>
          <w:sz w:val="24"/>
          <w:szCs w:val="24"/>
          <w:lang w:eastAsia="zh-CN"/>
        </w:rPr>
        <w:t>比价</w:t>
      </w:r>
      <w:r>
        <w:rPr>
          <w:rFonts w:hint="eastAsia" w:ascii="宋体" w:hAnsi="宋体" w:cs="宋体"/>
          <w:sz w:val="24"/>
          <w:szCs w:val="24"/>
        </w:rPr>
        <w:t>响应截止前，请关注</w:t>
      </w:r>
      <w:r>
        <w:rPr>
          <w:rFonts w:hint="eastAsia" w:ascii="宋体" w:hAnsi="宋体" w:cs="宋体"/>
          <w:b/>
          <w:bCs/>
          <w:color w:val="000000"/>
          <w:sz w:val="24"/>
          <w:szCs w:val="24"/>
        </w:rPr>
        <w:t>镇江市第四人民医院</w:t>
      </w:r>
      <w:r>
        <w:rPr>
          <w:rFonts w:hint="eastAsia" w:ascii="宋体" w:hAnsi="宋体" w:cs="宋体"/>
          <w:b/>
          <w:bCs/>
          <w:sz w:val="24"/>
          <w:szCs w:val="24"/>
        </w:rPr>
        <w:t>网站</w:t>
      </w:r>
      <w:r>
        <w:rPr>
          <w:rFonts w:hint="eastAsia" w:ascii="宋体" w:hAnsi="宋体" w:cs="宋体"/>
          <w:sz w:val="24"/>
          <w:szCs w:val="24"/>
        </w:rPr>
        <w:t>有无变更公告。</w:t>
      </w:r>
    </w:p>
    <w:p w14:paraId="54A91445">
      <w:pPr>
        <w:spacing w:line="360" w:lineRule="auto"/>
        <w:rPr>
          <w:rFonts w:ascii="宋体" w:hAnsi="宋体" w:cs="宋体"/>
          <w:sz w:val="24"/>
          <w:szCs w:val="24"/>
        </w:rPr>
      </w:pPr>
    </w:p>
    <w:p w14:paraId="025CC346">
      <w:pPr>
        <w:spacing w:line="360" w:lineRule="auto"/>
        <w:jc w:val="right"/>
        <w:rPr>
          <w:rFonts w:ascii="宋体" w:hAnsi="宋体" w:cs="宋体"/>
          <w:b/>
          <w:bCs/>
          <w:sz w:val="24"/>
          <w:szCs w:val="24"/>
        </w:rPr>
      </w:pPr>
      <w:r>
        <w:rPr>
          <w:rFonts w:hint="eastAsia" w:ascii="宋体" w:hAnsi="宋体" w:cs="宋体"/>
          <w:b/>
          <w:bCs/>
          <w:sz w:val="24"/>
          <w:szCs w:val="24"/>
        </w:rPr>
        <w:t>镇江市第四人民医院</w:t>
      </w:r>
    </w:p>
    <w:p w14:paraId="43A32D43">
      <w:pPr>
        <w:spacing w:line="360" w:lineRule="auto"/>
        <w:jc w:val="right"/>
        <w:rPr>
          <w:rFonts w:ascii="宋体" w:hAnsi="宋体" w:cs="宋体"/>
          <w:sz w:val="32"/>
          <w:szCs w:val="32"/>
        </w:rPr>
      </w:pPr>
      <w:r>
        <w:rPr>
          <w:rFonts w:hint="eastAsia" w:ascii="宋体" w:hAnsi="宋体" w:cs="宋体"/>
          <w:b/>
          <w:bCs/>
          <w:sz w:val="24"/>
          <w:szCs w:val="24"/>
        </w:rPr>
        <w:t>202</w:t>
      </w:r>
      <w:r>
        <w:rPr>
          <w:rFonts w:hint="eastAsia" w:ascii="宋体" w:hAnsi="宋体" w:cs="宋体"/>
          <w:b/>
          <w:bCs/>
          <w:sz w:val="24"/>
          <w:szCs w:val="24"/>
          <w:lang w:val="en-US" w:eastAsia="zh-CN"/>
        </w:rPr>
        <w:t>6</w:t>
      </w:r>
      <w:r>
        <w:rPr>
          <w:rFonts w:hint="eastAsia" w:ascii="宋体" w:hAnsi="宋体" w:cs="宋体"/>
          <w:b/>
          <w:bCs/>
          <w:sz w:val="24"/>
          <w:szCs w:val="24"/>
        </w:rPr>
        <w:t>年</w:t>
      </w:r>
      <w:r>
        <w:rPr>
          <w:rFonts w:hint="eastAsia" w:ascii="宋体" w:hAnsi="宋体" w:cs="宋体"/>
          <w:b/>
          <w:bCs/>
          <w:sz w:val="24"/>
          <w:szCs w:val="24"/>
          <w:lang w:val="en-US" w:eastAsia="zh-CN"/>
        </w:rPr>
        <w:t>8</w:t>
      </w:r>
      <w:r>
        <w:rPr>
          <w:rFonts w:hint="eastAsia" w:ascii="宋体" w:hAnsi="宋体" w:cs="宋体"/>
          <w:b/>
          <w:bCs/>
          <w:sz w:val="24"/>
          <w:szCs w:val="24"/>
        </w:rPr>
        <w:t>月</w:t>
      </w:r>
      <w:r>
        <w:rPr>
          <w:rFonts w:hint="eastAsia" w:ascii="宋体" w:hAnsi="宋体" w:cs="宋体"/>
          <w:b/>
          <w:bCs/>
          <w:sz w:val="24"/>
          <w:szCs w:val="24"/>
          <w:lang w:val="en-US" w:eastAsia="zh-CN"/>
        </w:rPr>
        <w:t>27</w:t>
      </w:r>
      <w:r>
        <w:rPr>
          <w:rFonts w:hint="eastAsia" w:ascii="宋体" w:hAnsi="宋体" w:cs="宋体"/>
          <w:b/>
          <w:bCs/>
          <w:sz w:val="24"/>
          <w:szCs w:val="24"/>
        </w:rPr>
        <w:t>日</w:t>
      </w:r>
      <w:r>
        <w:rPr>
          <w:rFonts w:hint="eastAsia" w:ascii="宋体" w:hAnsi="宋体" w:cs="宋体"/>
          <w:sz w:val="32"/>
          <w:szCs w:val="32"/>
        </w:rPr>
        <w:br w:type="page"/>
      </w:r>
    </w:p>
    <w:p w14:paraId="19A188CA">
      <w:pPr>
        <w:pStyle w:val="5"/>
        <w:spacing w:before="0" w:after="0" w:line="360" w:lineRule="auto"/>
        <w:jc w:val="center"/>
        <w:rPr>
          <w:rFonts w:ascii="宋体" w:hAnsi="宋体" w:eastAsia="宋体" w:cs="宋体"/>
          <w:color w:val="000000"/>
          <w:sz w:val="21"/>
          <w:szCs w:val="21"/>
        </w:rPr>
      </w:pPr>
      <w:r>
        <w:rPr>
          <w:rFonts w:hint="eastAsia" w:ascii="宋体" w:hAnsi="宋体" w:eastAsia="宋体" w:cs="宋体"/>
          <w:sz w:val="32"/>
          <w:szCs w:val="32"/>
        </w:rPr>
        <w:t>第二章     供应商须知</w:t>
      </w:r>
      <w:bookmarkStart w:id="2" w:name="_Toc10649"/>
    </w:p>
    <w:bookmarkEnd w:id="2"/>
    <w:p w14:paraId="176B59AD">
      <w:pPr>
        <w:pStyle w:val="5"/>
        <w:keepNext w:val="0"/>
        <w:keepLines w:val="0"/>
        <w:spacing w:before="0" w:after="0" w:line="360" w:lineRule="auto"/>
        <w:rPr>
          <w:rFonts w:ascii="宋体" w:hAnsi="宋体" w:eastAsia="宋体" w:cs="宋体"/>
          <w:sz w:val="24"/>
          <w:szCs w:val="24"/>
        </w:rPr>
      </w:pPr>
      <w:r>
        <w:rPr>
          <w:rFonts w:hint="eastAsia" w:ascii="宋体" w:hAnsi="宋体" w:eastAsia="宋体" w:cs="宋体"/>
          <w:sz w:val="24"/>
          <w:szCs w:val="24"/>
        </w:rPr>
        <w:t>1.适用法律、采购方式及采购当事人</w:t>
      </w:r>
    </w:p>
    <w:p w14:paraId="5765CD4C">
      <w:pPr>
        <w:pStyle w:val="5"/>
        <w:keepNext w:val="0"/>
        <w:keepLines w:val="0"/>
        <w:spacing w:before="0" w:after="0" w:line="360" w:lineRule="auto"/>
        <w:rPr>
          <w:rFonts w:ascii="宋体" w:hAnsi="宋体" w:eastAsia="宋体" w:cs="宋体"/>
          <w:b w:val="0"/>
          <w:bCs w:val="0"/>
          <w:sz w:val="24"/>
          <w:szCs w:val="24"/>
        </w:rPr>
      </w:pPr>
      <w:r>
        <w:rPr>
          <w:rFonts w:hint="eastAsia" w:ascii="宋体" w:hAnsi="宋体" w:eastAsia="宋体" w:cs="宋体"/>
          <w:b w:val="0"/>
          <w:bCs w:val="0"/>
          <w:sz w:val="24"/>
          <w:szCs w:val="24"/>
        </w:rPr>
        <w:t>1.1 参照《中华人民共和国政府采购法》、《政府采购法实施条例》等法律、规章和规定。</w:t>
      </w:r>
    </w:p>
    <w:p w14:paraId="78B79D3A">
      <w:pPr>
        <w:pStyle w:val="5"/>
        <w:keepNext w:val="0"/>
        <w:keepLines w:val="0"/>
        <w:spacing w:before="0" w:after="0" w:line="360" w:lineRule="auto"/>
        <w:rPr>
          <w:rFonts w:ascii="宋体" w:hAnsi="宋体" w:eastAsia="宋体" w:cs="宋体"/>
          <w:b w:val="0"/>
          <w:bCs w:val="0"/>
          <w:sz w:val="24"/>
          <w:szCs w:val="24"/>
        </w:rPr>
      </w:pPr>
      <w:r>
        <w:rPr>
          <w:rFonts w:hint="eastAsia" w:ascii="宋体" w:hAnsi="宋体" w:eastAsia="宋体" w:cs="宋体"/>
          <w:b w:val="0"/>
          <w:bCs w:val="0"/>
          <w:sz w:val="24"/>
          <w:szCs w:val="24"/>
        </w:rPr>
        <w:t>1.2 采购方式：本次采购采用</w:t>
      </w:r>
      <w:r>
        <w:rPr>
          <w:rFonts w:hint="eastAsia" w:ascii="宋体" w:hAnsi="宋体" w:eastAsia="宋体" w:cs="宋体"/>
          <w:b w:val="0"/>
          <w:bCs w:val="0"/>
          <w:sz w:val="24"/>
          <w:szCs w:val="24"/>
          <w:lang w:eastAsia="zh-CN"/>
        </w:rPr>
        <w:t>公开比价</w:t>
      </w:r>
      <w:r>
        <w:rPr>
          <w:rFonts w:hint="eastAsia" w:ascii="宋体" w:hAnsi="宋体" w:eastAsia="宋体" w:cs="宋体"/>
          <w:b w:val="0"/>
          <w:bCs w:val="0"/>
          <w:sz w:val="24"/>
          <w:szCs w:val="24"/>
        </w:rPr>
        <w:t>方式。</w:t>
      </w:r>
    </w:p>
    <w:p w14:paraId="0618A7E0">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1.3 "供应商"是指向</w:t>
      </w:r>
      <w:r>
        <w:rPr>
          <w:rFonts w:hint="eastAsia" w:ascii="宋体" w:hAnsi="宋体" w:eastAsia="宋体" w:cs="宋体"/>
          <w:sz w:val="24"/>
          <w:szCs w:val="24"/>
          <w:lang w:eastAsia="zh-CN"/>
        </w:rPr>
        <w:t>比价</w:t>
      </w:r>
      <w:r>
        <w:rPr>
          <w:rFonts w:hint="eastAsia" w:ascii="宋体" w:hAnsi="宋体" w:eastAsia="宋体" w:cs="宋体"/>
          <w:sz w:val="24"/>
          <w:szCs w:val="24"/>
        </w:rPr>
        <w:t>组织方提交</w:t>
      </w:r>
      <w:r>
        <w:rPr>
          <w:rFonts w:hint="eastAsia" w:ascii="宋体" w:hAnsi="宋体" w:eastAsia="宋体" w:cs="宋体"/>
          <w:sz w:val="24"/>
          <w:szCs w:val="24"/>
          <w:lang w:eastAsia="zh-CN"/>
        </w:rPr>
        <w:t>比价</w:t>
      </w:r>
      <w:r>
        <w:rPr>
          <w:rFonts w:hint="eastAsia" w:ascii="宋体" w:hAnsi="宋体" w:eastAsia="宋体" w:cs="宋体"/>
          <w:sz w:val="24"/>
          <w:szCs w:val="24"/>
        </w:rPr>
        <w:t>响应文件的供应商。</w:t>
      </w:r>
    </w:p>
    <w:p w14:paraId="56770671">
      <w:pPr>
        <w:pStyle w:val="7"/>
        <w:tabs>
          <w:tab w:val="left" w:pos="10560"/>
        </w:tabs>
        <w:spacing w:line="360" w:lineRule="auto"/>
        <w:rPr>
          <w:rFonts w:ascii="宋体" w:hAnsi="宋体" w:eastAsia="宋体" w:cs="宋体"/>
          <w:color w:val="FF0000"/>
          <w:sz w:val="24"/>
          <w:szCs w:val="24"/>
        </w:rPr>
      </w:pPr>
      <w:r>
        <w:rPr>
          <w:rFonts w:hint="eastAsia" w:ascii="宋体" w:hAnsi="宋体" w:eastAsia="宋体" w:cs="宋体"/>
          <w:sz w:val="24"/>
          <w:szCs w:val="24"/>
        </w:rPr>
        <w:t>1.4 "采购人"是指采购单位，即：</w:t>
      </w:r>
      <w:r>
        <w:rPr>
          <w:rFonts w:hint="eastAsia" w:ascii="宋体" w:hAnsi="宋体" w:eastAsia="宋体" w:cs="宋体"/>
          <w:color w:val="000000"/>
          <w:sz w:val="24"/>
          <w:szCs w:val="24"/>
        </w:rPr>
        <w:t>镇江市第四人民医院。</w:t>
      </w:r>
    </w:p>
    <w:p w14:paraId="10BD2216">
      <w:pPr>
        <w:pStyle w:val="7"/>
        <w:tabs>
          <w:tab w:val="left" w:pos="11000"/>
        </w:tabs>
        <w:spacing w:line="360" w:lineRule="auto"/>
        <w:rPr>
          <w:rFonts w:ascii="宋体" w:hAnsi="宋体" w:eastAsia="宋体" w:cs="宋体"/>
          <w:b/>
          <w:bCs/>
          <w:sz w:val="24"/>
          <w:szCs w:val="24"/>
        </w:rPr>
      </w:pPr>
      <w:bookmarkStart w:id="3" w:name="_Toc1706"/>
      <w:r>
        <w:rPr>
          <w:rFonts w:hint="eastAsia" w:ascii="宋体" w:hAnsi="宋体" w:eastAsia="宋体" w:cs="宋体"/>
          <w:b/>
          <w:bCs/>
          <w:sz w:val="24"/>
          <w:szCs w:val="24"/>
        </w:rPr>
        <w:t>2.</w:t>
      </w:r>
      <w:bookmarkEnd w:id="3"/>
      <w:r>
        <w:rPr>
          <w:rFonts w:hint="eastAsia" w:ascii="宋体" w:hAnsi="宋体" w:eastAsia="宋体" w:cs="宋体"/>
          <w:b/>
          <w:bCs/>
          <w:sz w:val="24"/>
          <w:szCs w:val="24"/>
          <w:lang w:eastAsia="zh-CN"/>
        </w:rPr>
        <w:t>比价</w:t>
      </w:r>
      <w:r>
        <w:rPr>
          <w:rFonts w:hint="eastAsia" w:ascii="宋体" w:hAnsi="宋体" w:eastAsia="宋体" w:cs="宋体"/>
          <w:b/>
          <w:bCs/>
          <w:sz w:val="24"/>
          <w:szCs w:val="24"/>
        </w:rPr>
        <w:t>文件组成</w:t>
      </w:r>
    </w:p>
    <w:p w14:paraId="61CF470B">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2.1《镇江市第四人民医院万元以内医疗设备报价单》（含详细配置清单，保修期等）。</w:t>
      </w:r>
    </w:p>
    <w:p w14:paraId="22E642DC">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 xml:space="preserve">2.2 </w:t>
      </w:r>
      <w:bookmarkStart w:id="4" w:name="_Toc15885"/>
      <w:r>
        <w:rPr>
          <w:rFonts w:hint="eastAsia" w:ascii="宋体" w:hAnsi="宋体" w:eastAsia="宋体" w:cs="宋体"/>
          <w:b w:val="0"/>
          <w:bCs w:val="0"/>
          <w:kern w:val="2"/>
          <w:sz w:val="24"/>
          <w:szCs w:val="24"/>
          <w:lang w:val="en-US" w:eastAsia="zh-CN" w:bidi="ar-SA"/>
        </w:rPr>
        <w:t>如有配套耗材的提供耗材名称、规格型号、省平台中标码，中标价，医用耗材国家码，耗材报价，收费编码等。《镇江市第四人民医院万元以内医疗设备配套耗材报价单》。</w:t>
      </w:r>
    </w:p>
    <w:p w14:paraId="004E293D">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2.3设备参数、配置清单、常用配件清单及各项报价-含运费，安装，计量检测以及网络连接等所有费用。</w:t>
      </w:r>
    </w:p>
    <w:p w14:paraId="0778B2C0">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2.4医疗器械注册证。</w:t>
      </w:r>
    </w:p>
    <w:p w14:paraId="58EE01FE">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2.5生产企业营业执照、生产许可证等资质证书、生产企业授权书、法定代表人（负责人）身份证明书、法定代表人（负责人）授权委托书。</w:t>
      </w:r>
    </w:p>
    <w:p w14:paraId="6AD0C7F9">
      <w:pPr>
        <w:pStyle w:val="7"/>
        <w:tabs>
          <w:tab w:val="left" w:pos="11000"/>
        </w:tabs>
        <w:spacing w:line="360" w:lineRule="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2.6供应商营业执照、医疗器械经营许可证。</w:t>
      </w:r>
    </w:p>
    <w:p w14:paraId="77450126">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2.7产品彩页。</w:t>
      </w:r>
    </w:p>
    <w:p w14:paraId="21BCBCD8">
      <w:pPr>
        <w:pStyle w:val="7"/>
        <w:tabs>
          <w:tab w:val="left" w:pos="11000"/>
        </w:tabs>
        <w:spacing w:line="360" w:lineRule="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2.8近两年省内医院用户名单，销售合同复印件、中标通知书等。</w:t>
      </w:r>
    </w:p>
    <w:p w14:paraId="7BAA48FE">
      <w:pPr>
        <w:pStyle w:val="7"/>
        <w:tabs>
          <w:tab w:val="left" w:pos="11000"/>
        </w:tabs>
        <w:spacing w:line="360" w:lineRule="auto"/>
        <w:rPr>
          <w:rFonts w:ascii="宋体" w:hAnsi="宋体" w:eastAsia="宋体" w:cs="宋体"/>
          <w:b/>
          <w:bCs/>
          <w:sz w:val="24"/>
          <w:szCs w:val="24"/>
        </w:rPr>
      </w:pPr>
      <w:r>
        <w:rPr>
          <w:rFonts w:hint="eastAsia" w:ascii="宋体" w:hAnsi="宋体" w:eastAsia="宋体" w:cs="宋体"/>
          <w:b/>
          <w:bCs/>
          <w:sz w:val="24"/>
          <w:szCs w:val="24"/>
        </w:rPr>
        <w:t>3.</w:t>
      </w:r>
      <w:bookmarkEnd w:id="4"/>
      <w:r>
        <w:rPr>
          <w:rFonts w:hint="eastAsia" w:ascii="宋体" w:hAnsi="宋体" w:eastAsia="宋体" w:cs="宋体"/>
          <w:b/>
          <w:bCs/>
          <w:sz w:val="24"/>
          <w:szCs w:val="24"/>
          <w:lang w:eastAsia="zh-CN"/>
        </w:rPr>
        <w:t>比价</w:t>
      </w:r>
      <w:r>
        <w:rPr>
          <w:rFonts w:hint="eastAsia" w:ascii="宋体" w:hAnsi="宋体" w:eastAsia="宋体" w:cs="宋体"/>
          <w:b/>
          <w:bCs/>
          <w:sz w:val="24"/>
          <w:szCs w:val="24"/>
        </w:rPr>
        <w:t>文件的修改、变更</w:t>
      </w:r>
    </w:p>
    <w:p w14:paraId="0ACB17C2">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3.1采购人在</w:t>
      </w:r>
      <w:r>
        <w:rPr>
          <w:rFonts w:hint="eastAsia" w:ascii="宋体" w:hAnsi="宋体" w:eastAsia="宋体" w:cs="宋体"/>
          <w:sz w:val="24"/>
          <w:szCs w:val="24"/>
          <w:lang w:eastAsia="zh-CN"/>
        </w:rPr>
        <w:t>比价</w:t>
      </w:r>
      <w:r>
        <w:rPr>
          <w:rFonts w:hint="eastAsia" w:ascii="宋体" w:hAnsi="宋体" w:eastAsia="宋体" w:cs="宋体"/>
          <w:sz w:val="24"/>
          <w:szCs w:val="24"/>
        </w:rPr>
        <w:t>文件要求提交</w:t>
      </w:r>
      <w:r>
        <w:rPr>
          <w:rFonts w:hint="eastAsia" w:ascii="宋体" w:hAnsi="宋体" w:eastAsia="宋体" w:cs="宋体"/>
          <w:sz w:val="24"/>
          <w:szCs w:val="24"/>
          <w:lang w:eastAsia="zh-CN"/>
        </w:rPr>
        <w:t>比价</w:t>
      </w:r>
      <w:r>
        <w:rPr>
          <w:rFonts w:hint="eastAsia" w:ascii="宋体" w:hAnsi="宋体" w:eastAsia="宋体" w:cs="宋体"/>
          <w:sz w:val="24"/>
          <w:szCs w:val="24"/>
        </w:rPr>
        <w:t>响应文件截止时间前，有权决定延长</w:t>
      </w:r>
      <w:r>
        <w:rPr>
          <w:rFonts w:hint="eastAsia" w:ascii="宋体" w:hAnsi="宋体" w:eastAsia="宋体" w:cs="宋体"/>
          <w:sz w:val="24"/>
          <w:szCs w:val="24"/>
          <w:lang w:eastAsia="zh-CN"/>
        </w:rPr>
        <w:t>比价</w:t>
      </w:r>
      <w:r>
        <w:rPr>
          <w:rFonts w:hint="eastAsia" w:ascii="宋体" w:hAnsi="宋体" w:eastAsia="宋体" w:cs="宋体"/>
          <w:sz w:val="24"/>
          <w:szCs w:val="24"/>
        </w:rPr>
        <w:t>截止时间和</w:t>
      </w:r>
      <w:r>
        <w:rPr>
          <w:rFonts w:hint="eastAsia" w:ascii="宋体" w:hAnsi="宋体" w:eastAsia="宋体" w:cs="宋体"/>
          <w:sz w:val="24"/>
          <w:szCs w:val="24"/>
          <w:lang w:eastAsia="zh-CN"/>
        </w:rPr>
        <w:t>比价</w:t>
      </w:r>
      <w:r>
        <w:rPr>
          <w:rFonts w:hint="eastAsia" w:ascii="宋体" w:hAnsi="宋体" w:eastAsia="宋体" w:cs="宋体"/>
          <w:sz w:val="24"/>
          <w:szCs w:val="24"/>
        </w:rPr>
        <w:t>时间，并以电话或邮件形式告知。</w:t>
      </w:r>
    </w:p>
    <w:p w14:paraId="0A24DA14">
      <w:pPr>
        <w:pStyle w:val="7"/>
        <w:tabs>
          <w:tab w:val="left" w:pos="11000"/>
        </w:tabs>
        <w:spacing w:line="360" w:lineRule="auto"/>
        <w:rPr>
          <w:rFonts w:ascii="宋体" w:hAnsi="宋体" w:eastAsia="宋体" w:cs="宋体"/>
          <w:b/>
          <w:bCs/>
          <w:sz w:val="24"/>
          <w:szCs w:val="24"/>
        </w:rPr>
      </w:pPr>
      <w:bookmarkStart w:id="5" w:name="_Toc7868"/>
      <w:r>
        <w:rPr>
          <w:rFonts w:hint="eastAsia" w:ascii="宋体" w:hAnsi="宋体" w:eastAsia="宋体" w:cs="宋体"/>
          <w:b/>
          <w:bCs/>
          <w:sz w:val="24"/>
          <w:szCs w:val="24"/>
          <w:lang w:val="en-US" w:eastAsia="zh-CN"/>
        </w:rPr>
        <w:t>4</w:t>
      </w:r>
      <w:r>
        <w:rPr>
          <w:rFonts w:hint="eastAsia" w:ascii="宋体" w:hAnsi="宋体" w:eastAsia="宋体" w:cs="宋体"/>
          <w:b/>
          <w:bCs/>
          <w:sz w:val="24"/>
          <w:szCs w:val="24"/>
        </w:rPr>
        <w:t>.</w:t>
      </w:r>
      <w:bookmarkEnd w:id="5"/>
      <w:r>
        <w:rPr>
          <w:rFonts w:hint="eastAsia" w:ascii="宋体" w:hAnsi="宋体" w:eastAsia="宋体" w:cs="宋体"/>
          <w:b/>
          <w:bCs/>
          <w:sz w:val="24"/>
          <w:szCs w:val="24"/>
          <w:lang w:eastAsia="zh-CN"/>
        </w:rPr>
        <w:t>比价</w:t>
      </w:r>
      <w:r>
        <w:rPr>
          <w:rFonts w:hint="eastAsia" w:ascii="宋体" w:hAnsi="宋体" w:eastAsia="宋体" w:cs="宋体"/>
          <w:b/>
          <w:bCs/>
          <w:sz w:val="24"/>
          <w:szCs w:val="24"/>
        </w:rPr>
        <w:t>响应文件的密封和标记</w:t>
      </w:r>
    </w:p>
    <w:p w14:paraId="6807A236">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.1 供应商应将</w:t>
      </w:r>
      <w:r>
        <w:rPr>
          <w:rFonts w:hint="eastAsia" w:ascii="宋体" w:hAnsi="宋体" w:eastAsia="宋体" w:cs="宋体"/>
          <w:color w:val="000000" w:themeColor="text1"/>
          <w:sz w:val="24"/>
          <w:szCs w:val="24"/>
          <w:lang w:eastAsia="zh-CN"/>
        </w:rPr>
        <w:t>比价</w:t>
      </w:r>
      <w:r>
        <w:rPr>
          <w:rFonts w:hint="eastAsia" w:ascii="宋体" w:hAnsi="宋体" w:eastAsia="宋体" w:cs="宋体"/>
          <w:color w:val="000000" w:themeColor="text1"/>
          <w:sz w:val="24"/>
          <w:szCs w:val="24"/>
        </w:rPr>
        <w:t>响应文件正本、副本密封提交。</w:t>
      </w:r>
    </w:p>
    <w:p w14:paraId="0C671C99">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.2 密封的包装物应标记：</w:t>
      </w:r>
    </w:p>
    <w:p w14:paraId="74A4821C">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（1）按</w:t>
      </w:r>
      <w:r>
        <w:rPr>
          <w:rFonts w:hint="eastAsia" w:ascii="宋体" w:hAnsi="宋体" w:eastAsia="宋体" w:cs="宋体"/>
          <w:sz w:val="24"/>
          <w:szCs w:val="24"/>
          <w:lang w:eastAsia="zh-CN"/>
        </w:rPr>
        <w:t>比价</w:t>
      </w:r>
      <w:r>
        <w:rPr>
          <w:rFonts w:hint="eastAsia" w:ascii="宋体" w:hAnsi="宋体" w:eastAsia="宋体" w:cs="宋体"/>
          <w:sz w:val="24"/>
          <w:szCs w:val="24"/>
        </w:rPr>
        <w:t>邀请中注明的地址送达规定地点；</w:t>
      </w:r>
    </w:p>
    <w:p w14:paraId="373789F2">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（2）注明参加</w:t>
      </w:r>
      <w:r>
        <w:rPr>
          <w:rFonts w:hint="eastAsia" w:ascii="宋体" w:hAnsi="宋体" w:eastAsia="宋体" w:cs="宋体"/>
          <w:sz w:val="24"/>
          <w:szCs w:val="24"/>
          <w:lang w:eastAsia="zh-CN"/>
        </w:rPr>
        <w:t>比价</w:t>
      </w:r>
      <w:r>
        <w:rPr>
          <w:rFonts w:hint="eastAsia" w:ascii="宋体" w:hAnsi="宋体" w:eastAsia="宋体" w:cs="宋体"/>
          <w:sz w:val="24"/>
          <w:szCs w:val="24"/>
        </w:rPr>
        <w:t>项目名称、</w:t>
      </w:r>
      <w:r>
        <w:rPr>
          <w:rFonts w:hint="eastAsia" w:ascii="宋体" w:hAnsi="宋体" w:eastAsia="宋体" w:cs="宋体"/>
          <w:sz w:val="24"/>
          <w:szCs w:val="24"/>
          <w:lang w:eastAsia="zh-CN"/>
        </w:rPr>
        <w:t>比价</w:t>
      </w:r>
      <w:r>
        <w:rPr>
          <w:rFonts w:hint="eastAsia" w:ascii="宋体" w:hAnsi="宋体" w:eastAsia="宋体" w:cs="宋体"/>
          <w:sz w:val="24"/>
          <w:szCs w:val="24"/>
        </w:rPr>
        <w:t>响应文件编号；</w:t>
      </w:r>
    </w:p>
    <w:p w14:paraId="17C1B556">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（3）注明供应商的名称和地址。</w:t>
      </w:r>
    </w:p>
    <w:p w14:paraId="2AEA5315">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.3 未密封的</w:t>
      </w:r>
      <w:r>
        <w:rPr>
          <w:rFonts w:hint="eastAsia" w:ascii="宋体" w:hAnsi="宋体" w:eastAsia="宋体" w:cs="宋体"/>
          <w:sz w:val="24"/>
          <w:szCs w:val="24"/>
          <w:lang w:eastAsia="zh-CN"/>
        </w:rPr>
        <w:t>比价</w:t>
      </w:r>
      <w:r>
        <w:rPr>
          <w:rFonts w:hint="eastAsia" w:ascii="宋体" w:hAnsi="宋体" w:eastAsia="宋体" w:cs="宋体"/>
          <w:sz w:val="24"/>
          <w:szCs w:val="24"/>
        </w:rPr>
        <w:t>响应文件，</w:t>
      </w:r>
      <w:r>
        <w:rPr>
          <w:rFonts w:hint="eastAsia" w:ascii="宋体" w:hAnsi="宋体" w:eastAsia="宋体" w:cs="宋体"/>
          <w:sz w:val="24"/>
          <w:szCs w:val="24"/>
          <w:lang w:eastAsia="zh-CN"/>
        </w:rPr>
        <w:t>比价</w:t>
      </w:r>
      <w:r>
        <w:rPr>
          <w:rFonts w:hint="eastAsia" w:ascii="宋体" w:hAnsi="宋体" w:eastAsia="宋体" w:cs="宋体"/>
          <w:sz w:val="24"/>
          <w:szCs w:val="24"/>
        </w:rPr>
        <w:t>组织方将拒收。如果包装物未按以上要求密封和加写标记，采购人对误投或过早启封概不负责。对由此造成提前开封的</w:t>
      </w:r>
      <w:r>
        <w:rPr>
          <w:rFonts w:hint="eastAsia" w:ascii="宋体" w:hAnsi="宋体" w:eastAsia="宋体" w:cs="宋体"/>
          <w:sz w:val="24"/>
          <w:szCs w:val="24"/>
          <w:lang w:eastAsia="zh-CN"/>
        </w:rPr>
        <w:t>比价</w:t>
      </w:r>
      <w:r>
        <w:rPr>
          <w:rFonts w:hint="eastAsia" w:ascii="宋体" w:hAnsi="宋体" w:eastAsia="宋体" w:cs="宋体"/>
          <w:sz w:val="24"/>
          <w:szCs w:val="24"/>
        </w:rPr>
        <w:t>响应文件，采购人将拒收。</w:t>
      </w:r>
    </w:p>
    <w:p w14:paraId="70CD3CAD">
      <w:pPr>
        <w:pStyle w:val="7"/>
        <w:tabs>
          <w:tab w:val="left" w:pos="11000"/>
        </w:tabs>
        <w:spacing w:line="360" w:lineRule="auto"/>
        <w:rPr>
          <w:rFonts w:ascii="宋体" w:hAnsi="宋体" w:eastAsia="宋体" w:cs="宋体"/>
          <w:b/>
          <w:bCs/>
          <w:sz w:val="24"/>
          <w:szCs w:val="24"/>
        </w:rPr>
      </w:pPr>
      <w:bookmarkStart w:id="6" w:name="_Toc29642"/>
      <w:r>
        <w:rPr>
          <w:rFonts w:hint="eastAsia" w:ascii="宋体" w:hAnsi="宋体" w:eastAsia="宋体" w:cs="宋体"/>
          <w:b/>
          <w:bCs/>
          <w:sz w:val="24"/>
          <w:szCs w:val="24"/>
          <w:lang w:val="en-US" w:eastAsia="zh-CN"/>
        </w:rPr>
        <w:t>5</w:t>
      </w:r>
      <w:r>
        <w:rPr>
          <w:rFonts w:hint="eastAsia" w:ascii="宋体" w:hAnsi="宋体" w:eastAsia="宋体" w:cs="宋体"/>
          <w:b/>
          <w:bCs/>
          <w:sz w:val="24"/>
          <w:szCs w:val="24"/>
        </w:rPr>
        <w:t>.</w:t>
      </w:r>
      <w:bookmarkEnd w:id="6"/>
      <w:r>
        <w:rPr>
          <w:rFonts w:hint="eastAsia" w:ascii="宋体" w:hAnsi="宋体" w:eastAsia="宋体" w:cs="宋体"/>
          <w:b/>
          <w:bCs/>
          <w:sz w:val="24"/>
          <w:szCs w:val="24"/>
          <w:lang w:eastAsia="zh-CN"/>
        </w:rPr>
        <w:t>比价</w:t>
      </w:r>
      <w:r>
        <w:rPr>
          <w:rFonts w:hint="eastAsia" w:ascii="宋体" w:hAnsi="宋体" w:eastAsia="宋体" w:cs="宋体"/>
          <w:b/>
          <w:bCs/>
          <w:sz w:val="24"/>
          <w:szCs w:val="24"/>
        </w:rPr>
        <w:t>响应文件的递交</w:t>
      </w:r>
    </w:p>
    <w:p w14:paraId="4B499BCA">
      <w:pPr>
        <w:pStyle w:val="7"/>
        <w:tabs>
          <w:tab w:val="left" w:pos="11000"/>
        </w:tabs>
        <w:spacing w:line="360" w:lineRule="auto"/>
        <w:rPr>
          <w:rFonts w:ascii="宋体" w:hAnsi="宋体" w:eastAsia="宋体" w:cs="宋体"/>
          <w:sz w:val="24"/>
          <w:szCs w:val="24"/>
        </w:rPr>
      </w:pPr>
      <w:bookmarkStart w:id="7" w:name="_Hlt26954752"/>
      <w:bookmarkEnd w:id="7"/>
      <w:bookmarkStart w:id="8" w:name="_Hlt26670496"/>
      <w:bookmarkEnd w:id="8"/>
      <w:bookmarkStart w:id="9" w:name="_Hlt26954858"/>
      <w:bookmarkEnd w:id="9"/>
      <w:r>
        <w:rPr>
          <w:rFonts w:hint="eastAsia" w:ascii="宋体" w:hAnsi="宋体" w:eastAsia="宋体" w:cs="宋体"/>
          <w:sz w:val="24"/>
          <w:szCs w:val="24"/>
          <w:lang w:val="en-US" w:eastAsia="zh-CN"/>
        </w:rPr>
        <w:t>5</w:t>
      </w:r>
      <w:r>
        <w:rPr>
          <w:rFonts w:hint="eastAsia" w:ascii="宋体" w:hAnsi="宋体" w:eastAsia="宋体" w:cs="宋体"/>
          <w:sz w:val="24"/>
          <w:szCs w:val="24"/>
        </w:rPr>
        <w:t>.1 供应商必须在</w:t>
      </w:r>
      <w:r>
        <w:rPr>
          <w:rFonts w:hint="eastAsia" w:ascii="宋体" w:hAnsi="宋体" w:eastAsia="宋体" w:cs="宋体"/>
          <w:sz w:val="24"/>
          <w:szCs w:val="24"/>
          <w:lang w:eastAsia="zh-CN"/>
        </w:rPr>
        <w:t>比价</w:t>
      </w:r>
      <w:r>
        <w:rPr>
          <w:rFonts w:hint="eastAsia" w:ascii="宋体" w:hAnsi="宋体" w:eastAsia="宋体" w:cs="宋体"/>
          <w:sz w:val="24"/>
          <w:szCs w:val="24"/>
        </w:rPr>
        <w:t>文件规定的截止时间前将</w:t>
      </w:r>
      <w:r>
        <w:rPr>
          <w:rFonts w:hint="eastAsia" w:ascii="宋体" w:hAnsi="宋体" w:eastAsia="宋体" w:cs="宋体"/>
          <w:sz w:val="24"/>
          <w:szCs w:val="24"/>
          <w:lang w:eastAsia="zh-CN"/>
        </w:rPr>
        <w:t>比价</w:t>
      </w:r>
      <w:r>
        <w:rPr>
          <w:rFonts w:hint="eastAsia" w:ascii="宋体" w:hAnsi="宋体" w:eastAsia="宋体" w:cs="宋体"/>
          <w:sz w:val="24"/>
          <w:szCs w:val="24"/>
        </w:rPr>
        <w:t>响应文件送达指定的地点。</w:t>
      </w:r>
      <w:bookmarkStart w:id="10" w:name="_Hlt26954860"/>
      <w:bookmarkEnd w:id="10"/>
      <w:r>
        <w:rPr>
          <w:rFonts w:hint="eastAsia" w:ascii="宋体" w:hAnsi="宋体" w:eastAsia="宋体" w:cs="宋体"/>
          <w:sz w:val="24"/>
          <w:szCs w:val="24"/>
        </w:rPr>
        <w:t>采购人将拒收在截止时间后送达的任何</w:t>
      </w:r>
      <w:r>
        <w:rPr>
          <w:rFonts w:hint="eastAsia" w:ascii="宋体" w:hAnsi="宋体" w:eastAsia="宋体" w:cs="宋体"/>
          <w:sz w:val="24"/>
          <w:szCs w:val="24"/>
          <w:lang w:eastAsia="zh-CN"/>
        </w:rPr>
        <w:t>比价</w:t>
      </w:r>
      <w:r>
        <w:rPr>
          <w:rFonts w:hint="eastAsia" w:ascii="宋体" w:hAnsi="宋体" w:eastAsia="宋体" w:cs="宋体"/>
          <w:sz w:val="24"/>
          <w:szCs w:val="24"/>
        </w:rPr>
        <w:t>响应文件。</w:t>
      </w:r>
    </w:p>
    <w:p w14:paraId="25A11D6C">
      <w:pPr>
        <w:pStyle w:val="7"/>
        <w:tabs>
          <w:tab w:val="left" w:pos="11000"/>
        </w:tabs>
        <w:spacing w:line="360" w:lineRule="auto"/>
        <w:rPr>
          <w:rFonts w:ascii="宋体" w:hAnsi="宋体" w:eastAsia="宋体" w:cs="宋体"/>
          <w:b/>
          <w:bCs/>
          <w:sz w:val="24"/>
          <w:szCs w:val="24"/>
        </w:rPr>
      </w:pPr>
      <w:bookmarkStart w:id="11" w:name="_Toc11780"/>
      <w:r>
        <w:rPr>
          <w:rFonts w:hint="eastAsia" w:ascii="宋体" w:hAnsi="宋体" w:eastAsia="宋体" w:cs="宋体"/>
          <w:b/>
          <w:bCs/>
          <w:sz w:val="24"/>
          <w:szCs w:val="24"/>
          <w:lang w:val="en-US" w:eastAsia="zh-CN"/>
        </w:rPr>
        <w:t>6</w:t>
      </w:r>
      <w:r>
        <w:rPr>
          <w:rFonts w:hint="eastAsia" w:ascii="宋体" w:hAnsi="宋体" w:eastAsia="宋体" w:cs="宋体"/>
          <w:b/>
          <w:bCs/>
          <w:sz w:val="24"/>
          <w:szCs w:val="24"/>
        </w:rPr>
        <w:t>.</w:t>
      </w:r>
      <w:bookmarkEnd w:id="11"/>
      <w:r>
        <w:rPr>
          <w:rFonts w:hint="eastAsia" w:ascii="宋体" w:hAnsi="宋体" w:eastAsia="宋体" w:cs="宋体"/>
          <w:b/>
          <w:bCs/>
          <w:sz w:val="24"/>
          <w:szCs w:val="24"/>
        </w:rPr>
        <w:t xml:space="preserve"> </w:t>
      </w:r>
      <w:r>
        <w:rPr>
          <w:rFonts w:hint="eastAsia" w:ascii="宋体" w:hAnsi="宋体" w:eastAsia="宋体" w:cs="宋体"/>
          <w:b/>
          <w:bCs/>
          <w:sz w:val="24"/>
          <w:szCs w:val="24"/>
          <w:lang w:eastAsia="zh-CN"/>
        </w:rPr>
        <w:t>比价</w:t>
      </w:r>
      <w:r>
        <w:rPr>
          <w:rFonts w:hint="eastAsia" w:ascii="宋体" w:hAnsi="宋体" w:eastAsia="宋体" w:cs="宋体"/>
          <w:b/>
          <w:bCs/>
          <w:sz w:val="24"/>
          <w:szCs w:val="24"/>
        </w:rPr>
        <w:t>过程的保密</w:t>
      </w:r>
    </w:p>
    <w:p w14:paraId="023AA7D9">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.1 采购人将采取必要措施，保证</w:t>
      </w:r>
      <w:r>
        <w:rPr>
          <w:rFonts w:hint="eastAsia" w:ascii="宋体" w:hAnsi="宋体" w:eastAsia="宋体" w:cs="宋体"/>
          <w:sz w:val="24"/>
          <w:szCs w:val="24"/>
          <w:lang w:eastAsia="zh-CN"/>
        </w:rPr>
        <w:t>比价</w:t>
      </w:r>
      <w:r>
        <w:rPr>
          <w:rFonts w:hint="eastAsia" w:ascii="宋体" w:hAnsi="宋体" w:eastAsia="宋体" w:cs="宋体"/>
          <w:sz w:val="24"/>
          <w:szCs w:val="24"/>
        </w:rPr>
        <w:t>在严格保密的情况下进行。</w:t>
      </w:r>
    </w:p>
    <w:p w14:paraId="5EB468CA">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.2 任何单位和个人不得非法干预、影响</w:t>
      </w:r>
      <w:r>
        <w:rPr>
          <w:rFonts w:hint="eastAsia" w:ascii="宋体" w:hAnsi="宋体" w:eastAsia="宋体" w:cs="宋体"/>
          <w:sz w:val="24"/>
          <w:szCs w:val="24"/>
          <w:lang w:eastAsia="zh-CN"/>
        </w:rPr>
        <w:t>比价</w:t>
      </w:r>
      <w:r>
        <w:rPr>
          <w:rFonts w:hint="eastAsia" w:ascii="宋体" w:hAnsi="宋体" w:eastAsia="宋体" w:cs="宋体"/>
          <w:sz w:val="24"/>
          <w:szCs w:val="24"/>
        </w:rPr>
        <w:t>办法的确定，以及评审过程和结果。</w:t>
      </w:r>
    </w:p>
    <w:p w14:paraId="2BC11D51">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.3 凡是与审查、澄清、评审和比较</w:t>
      </w:r>
      <w:r>
        <w:rPr>
          <w:rFonts w:hint="eastAsia" w:ascii="宋体" w:hAnsi="宋体" w:eastAsia="宋体" w:cs="宋体"/>
          <w:sz w:val="24"/>
          <w:szCs w:val="24"/>
          <w:lang w:eastAsia="zh-CN"/>
        </w:rPr>
        <w:t>比价</w:t>
      </w:r>
      <w:r>
        <w:rPr>
          <w:rFonts w:hint="eastAsia" w:ascii="宋体" w:hAnsi="宋体" w:eastAsia="宋体" w:cs="宋体"/>
          <w:sz w:val="24"/>
          <w:szCs w:val="24"/>
        </w:rPr>
        <w:t>响应文件的有关资料等，均不向供应商及与</w:t>
      </w:r>
      <w:r>
        <w:rPr>
          <w:rFonts w:hint="eastAsia" w:ascii="宋体" w:hAnsi="宋体" w:eastAsia="宋体" w:cs="宋体"/>
          <w:sz w:val="24"/>
          <w:szCs w:val="24"/>
          <w:lang w:eastAsia="zh-CN"/>
        </w:rPr>
        <w:t>比价</w:t>
      </w:r>
      <w:r>
        <w:rPr>
          <w:rFonts w:hint="eastAsia" w:ascii="宋体" w:hAnsi="宋体" w:eastAsia="宋体" w:cs="宋体"/>
          <w:sz w:val="24"/>
          <w:szCs w:val="24"/>
        </w:rPr>
        <w:t>无关的其他人员透露。</w:t>
      </w:r>
    </w:p>
    <w:p w14:paraId="4B585405">
      <w:pPr>
        <w:tabs>
          <w:tab w:val="left" w:pos="900"/>
        </w:tabs>
        <w:autoSpaceDE w:val="0"/>
        <w:autoSpaceDN w:val="0"/>
        <w:spacing w:line="360" w:lineRule="auto"/>
        <w:rPr>
          <w:rFonts w:ascii="宋体" w:hAnsi="宋体" w:cs="宋体"/>
          <w:b/>
          <w:sz w:val="24"/>
          <w:szCs w:val="24"/>
        </w:rPr>
      </w:pPr>
      <w:r>
        <w:rPr>
          <w:rFonts w:hint="eastAsia" w:ascii="宋体" w:hAnsi="宋体" w:cs="宋体"/>
          <w:b/>
          <w:bCs/>
          <w:sz w:val="24"/>
          <w:szCs w:val="24"/>
          <w:lang w:val="en-US" w:eastAsia="zh-CN"/>
        </w:rPr>
        <w:t>7</w:t>
      </w:r>
      <w:r>
        <w:rPr>
          <w:rFonts w:hint="eastAsia" w:ascii="宋体" w:hAnsi="宋体" w:cs="宋体"/>
          <w:b/>
          <w:bCs/>
          <w:sz w:val="24"/>
          <w:szCs w:val="24"/>
        </w:rPr>
        <w:t>.</w:t>
      </w:r>
      <w:r>
        <w:rPr>
          <w:rFonts w:hint="eastAsia" w:ascii="宋体" w:hAnsi="宋体" w:cs="宋体"/>
          <w:b/>
          <w:sz w:val="24"/>
          <w:szCs w:val="24"/>
        </w:rPr>
        <w:t>成交</w:t>
      </w:r>
    </w:p>
    <w:p w14:paraId="10AB112C">
      <w:pPr>
        <w:tabs>
          <w:tab w:val="left" w:pos="900"/>
        </w:tabs>
        <w:autoSpaceDE w:val="0"/>
        <w:autoSpaceDN w:val="0"/>
        <w:spacing w:line="360" w:lineRule="auto"/>
        <w:rPr>
          <w:rFonts w:ascii="宋体" w:hAnsi="宋体" w:cs="宋体"/>
          <w:sz w:val="24"/>
          <w:szCs w:val="24"/>
        </w:rPr>
      </w:pPr>
      <w:bookmarkStart w:id="12" w:name="_Toc16938554"/>
      <w:bookmarkStart w:id="13" w:name="_Toc20823310"/>
      <w:r>
        <w:rPr>
          <w:rFonts w:hint="eastAsia" w:ascii="宋体" w:hAnsi="宋体" w:cs="宋体"/>
          <w:sz w:val="24"/>
          <w:szCs w:val="24"/>
          <w:lang w:val="en-US" w:eastAsia="zh-CN"/>
        </w:rPr>
        <w:t>7.1</w:t>
      </w:r>
      <w:r>
        <w:rPr>
          <w:rFonts w:hint="eastAsia" w:ascii="宋体" w:hAnsi="宋体" w:cs="宋体"/>
          <w:sz w:val="24"/>
          <w:szCs w:val="24"/>
        </w:rPr>
        <w:t>确定</w:t>
      </w:r>
      <w:bookmarkEnd w:id="12"/>
      <w:bookmarkEnd w:id="13"/>
      <w:r>
        <w:rPr>
          <w:rFonts w:hint="eastAsia" w:ascii="宋体" w:hAnsi="宋体" w:cs="宋体"/>
          <w:sz w:val="24"/>
          <w:szCs w:val="24"/>
        </w:rPr>
        <w:t>成交单位</w:t>
      </w:r>
    </w:p>
    <w:p w14:paraId="357D1C52">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（1）</w:t>
      </w:r>
      <w:r>
        <w:rPr>
          <w:rFonts w:hint="eastAsia" w:ascii="宋体" w:hAnsi="宋体" w:cs="宋体"/>
          <w:sz w:val="24"/>
          <w:szCs w:val="24"/>
          <w:lang w:eastAsia="zh-CN"/>
        </w:rPr>
        <w:t>比价</w:t>
      </w:r>
      <w:r>
        <w:rPr>
          <w:rFonts w:hint="eastAsia" w:ascii="宋体" w:hAnsi="宋体" w:cs="宋体"/>
          <w:sz w:val="24"/>
          <w:szCs w:val="24"/>
        </w:rPr>
        <w:t>小组</w:t>
      </w:r>
      <w:r>
        <w:rPr>
          <w:rFonts w:hint="eastAsia" w:ascii="宋体" w:hAnsi="宋体" w:cs="宋体"/>
          <w:sz w:val="24"/>
          <w:szCs w:val="24"/>
          <w:lang w:eastAsia="zh-CN"/>
        </w:rPr>
        <w:t>审核比价响应文件</w:t>
      </w:r>
      <w:r>
        <w:rPr>
          <w:rFonts w:hint="eastAsia" w:ascii="宋体" w:hAnsi="宋体" w:cs="宋体"/>
          <w:sz w:val="24"/>
          <w:szCs w:val="24"/>
        </w:rPr>
        <w:t>，</w:t>
      </w:r>
      <w:r>
        <w:rPr>
          <w:rFonts w:hint="eastAsia" w:ascii="宋体" w:hAnsi="宋体" w:eastAsia="宋体" w:cs="Times New Roman"/>
          <w:kern w:val="2"/>
          <w:sz w:val="24"/>
          <w:szCs w:val="21"/>
          <w:lang w:val="en-US" w:eastAsia="zh-CN" w:bidi="ar-SA"/>
        </w:rPr>
        <w:t>满足比价文件实质性要求的单位数量达3家及以上的，公开比价采购，由最低报价的投标单位中标。若最低报价的投标单位有两家及以上，则现场采用二次报价方式，确定中标单位。</w:t>
      </w:r>
    </w:p>
    <w:p w14:paraId="306DA591">
      <w:pPr>
        <w:pStyle w:val="16"/>
        <w:shd w:val="clear" w:color="auto" w:fill="FFFFFF"/>
        <w:adjustRightInd w:val="0"/>
        <w:spacing w:before="0" w:beforeAutospacing="0" w:after="0" w:afterAutospacing="0" w:line="500" w:lineRule="exact"/>
        <w:jc w:val="both"/>
        <w:rPr>
          <w:rFonts w:hint="eastAsia" w:ascii="宋体" w:hAnsi="宋体" w:eastAsia="宋体" w:cs="Times New Roman"/>
          <w:kern w:val="2"/>
          <w:sz w:val="24"/>
          <w:szCs w:val="21"/>
          <w:lang w:val="en-US" w:eastAsia="zh-CN" w:bidi="ar-SA"/>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Times New Roman"/>
          <w:kern w:val="2"/>
          <w:sz w:val="24"/>
          <w:szCs w:val="21"/>
          <w:lang w:val="en-US" w:eastAsia="zh-CN" w:bidi="ar-SA"/>
        </w:rPr>
        <w:t>满足比价文件实质性要求的单位数量仅有2家的，则现场转变采购方式，采用竞争性谈判的采购方式，确定中标单位。</w:t>
      </w:r>
    </w:p>
    <w:p w14:paraId="78303015">
      <w:pPr>
        <w:pStyle w:val="16"/>
        <w:shd w:val="clear" w:color="auto" w:fill="FFFFFF"/>
        <w:spacing w:before="0" w:beforeAutospacing="0" w:after="0" w:afterAutospacing="0" w:line="500" w:lineRule="exact"/>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Times New Roman"/>
          <w:kern w:val="2"/>
          <w:sz w:val="24"/>
          <w:szCs w:val="21"/>
          <w:lang w:val="en-US" w:eastAsia="zh-CN" w:bidi="ar-SA"/>
        </w:rPr>
        <w:t>满足比价文件实质性要求的单位数量仅有1家的，则现场采用议价谈判的方式，确定中标单位。</w:t>
      </w:r>
    </w:p>
    <w:p w14:paraId="76248B66">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rPr>
        <w:t>若有充分证据证明，成交供应商出现下列情况之一的，一经查实，将被取消成交资格：</w:t>
      </w:r>
    </w:p>
    <w:p w14:paraId="77A6290D">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一、</w:t>
      </w:r>
      <w:r>
        <w:rPr>
          <w:rFonts w:hint="eastAsia" w:ascii="宋体" w:hAnsi="宋体" w:cs="宋体"/>
          <w:sz w:val="24"/>
          <w:szCs w:val="24"/>
        </w:rPr>
        <w:t>提供虚假材料谋取成交的；</w:t>
      </w:r>
    </w:p>
    <w:p w14:paraId="71B19C8D">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二、</w:t>
      </w:r>
      <w:r>
        <w:rPr>
          <w:rFonts w:hint="eastAsia" w:ascii="宋体" w:hAnsi="宋体" w:cs="宋体"/>
          <w:sz w:val="24"/>
          <w:szCs w:val="24"/>
        </w:rPr>
        <w:t>与评审专家、采购人、其他供应商恶意串通的；</w:t>
      </w:r>
    </w:p>
    <w:p w14:paraId="027F92D4">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三、</w:t>
      </w:r>
      <w:r>
        <w:rPr>
          <w:rFonts w:hint="eastAsia" w:ascii="宋体" w:hAnsi="宋体" w:cs="宋体"/>
          <w:sz w:val="24"/>
          <w:szCs w:val="24"/>
        </w:rPr>
        <w:t>向评审专家、采购人行贿或者提供其他不正当利益的；</w:t>
      </w:r>
    </w:p>
    <w:p w14:paraId="462077E9">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四、</w:t>
      </w:r>
      <w:r>
        <w:rPr>
          <w:rFonts w:hint="eastAsia" w:ascii="宋体" w:hAnsi="宋体" w:cs="宋体"/>
          <w:sz w:val="24"/>
          <w:szCs w:val="24"/>
        </w:rPr>
        <w:t>恶意竞争，最终总报价明显低于其自身合理成本且又无法提供证明的；</w:t>
      </w:r>
    </w:p>
    <w:p w14:paraId="1ED4A1B0">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五、</w:t>
      </w:r>
      <w:r>
        <w:rPr>
          <w:rFonts w:hint="eastAsia" w:ascii="宋体" w:hAnsi="宋体" w:cs="宋体"/>
          <w:sz w:val="24"/>
          <w:szCs w:val="24"/>
        </w:rPr>
        <w:t>不满足本</w:t>
      </w:r>
      <w:r>
        <w:rPr>
          <w:rFonts w:hint="eastAsia" w:ascii="宋体" w:hAnsi="宋体" w:cs="宋体"/>
          <w:sz w:val="24"/>
          <w:szCs w:val="24"/>
          <w:lang w:eastAsia="zh-CN"/>
        </w:rPr>
        <w:t>比价</w:t>
      </w:r>
      <w:r>
        <w:rPr>
          <w:rFonts w:hint="eastAsia" w:ascii="宋体" w:hAnsi="宋体" w:cs="宋体"/>
          <w:sz w:val="24"/>
          <w:szCs w:val="24"/>
        </w:rPr>
        <w:t>文件规定的实质性要求，但在评审过程中又未被</w:t>
      </w:r>
      <w:r>
        <w:rPr>
          <w:rFonts w:hint="eastAsia" w:ascii="宋体" w:hAnsi="宋体" w:cs="宋体"/>
          <w:sz w:val="24"/>
          <w:szCs w:val="24"/>
          <w:lang w:eastAsia="zh-CN"/>
        </w:rPr>
        <w:t>比价</w:t>
      </w:r>
      <w:r>
        <w:rPr>
          <w:rFonts w:hint="eastAsia" w:ascii="宋体" w:hAnsi="宋体" w:cs="宋体"/>
          <w:sz w:val="24"/>
          <w:szCs w:val="24"/>
        </w:rPr>
        <w:t>小组发现的；</w:t>
      </w:r>
    </w:p>
    <w:p w14:paraId="3EB9AE91">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六、</w:t>
      </w:r>
      <w:r>
        <w:rPr>
          <w:rFonts w:hint="eastAsia" w:ascii="宋体" w:hAnsi="宋体" w:cs="宋体"/>
          <w:sz w:val="24"/>
          <w:szCs w:val="24"/>
        </w:rPr>
        <w:t>成交后无正当理由拒不与采购人签订采购合同或者未按照</w:t>
      </w:r>
      <w:r>
        <w:rPr>
          <w:rFonts w:hint="eastAsia" w:ascii="宋体" w:hAnsi="宋体" w:cs="宋体"/>
          <w:sz w:val="24"/>
          <w:szCs w:val="24"/>
          <w:lang w:eastAsia="zh-CN"/>
        </w:rPr>
        <w:t>比价</w:t>
      </w:r>
      <w:r>
        <w:rPr>
          <w:rFonts w:hint="eastAsia" w:ascii="宋体" w:hAnsi="宋体" w:cs="宋体"/>
          <w:sz w:val="24"/>
          <w:szCs w:val="24"/>
        </w:rPr>
        <w:t>文件确定的事项签订采购合同；</w:t>
      </w:r>
    </w:p>
    <w:p w14:paraId="41270A54">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七、</w:t>
      </w:r>
      <w:r>
        <w:rPr>
          <w:rFonts w:hint="eastAsia" w:ascii="宋体" w:hAnsi="宋体" w:cs="宋体"/>
          <w:sz w:val="24"/>
          <w:szCs w:val="24"/>
        </w:rPr>
        <w:t>将采购合同转包；</w:t>
      </w:r>
    </w:p>
    <w:p w14:paraId="061DB626">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八、</w:t>
      </w:r>
      <w:r>
        <w:rPr>
          <w:rFonts w:hint="eastAsia" w:ascii="宋体" w:hAnsi="宋体" w:cs="宋体"/>
          <w:sz w:val="24"/>
          <w:szCs w:val="24"/>
        </w:rPr>
        <w:t>法律、法规、规章规定的属于成交无效的其他情形。</w:t>
      </w:r>
    </w:p>
    <w:p w14:paraId="79CDCBEC">
      <w:pPr>
        <w:tabs>
          <w:tab w:val="left" w:pos="900"/>
        </w:tabs>
        <w:autoSpaceDE w:val="0"/>
        <w:autoSpaceDN w:val="0"/>
        <w:spacing w:line="360" w:lineRule="auto"/>
        <w:rPr>
          <w:rFonts w:ascii="宋体" w:hAnsi="宋体" w:cs="宋体"/>
          <w:sz w:val="24"/>
          <w:szCs w:val="24"/>
        </w:rPr>
      </w:pPr>
      <w:r>
        <w:rPr>
          <w:rFonts w:hint="eastAsia" w:ascii="宋体" w:hAnsi="宋体" w:cs="宋体"/>
          <w:sz w:val="24"/>
          <w:szCs w:val="24"/>
          <w:lang w:val="en-US" w:eastAsia="zh-CN"/>
        </w:rPr>
        <w:t>7.2</w:t>
      </w:r>
      <w:r>
        <w:rPr>
          <w:rFonts w:hint="eastAsia" w:ascii="宋体" w:hAnsi="宋体" w:cs="宋体"/>
          <w:sz w:val="24"/>
          <w:szCs w:val="24"/>
        </w:rPr>
        <w:t>质疑处理</w:t>
      </w:r>
    </w:p>
    <w:p w14:paraId="5D23BA96">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eastAsia="宋体" w:cs="宋体"/>
          <w:sz w:val="24"/>
          <w:szCs w:val="24"/>
        </w:rPr>
        <w:t>）</w:t>
      </w:r>
      <w:r>
        <w:rPr>
          <w:rFonts w:hint="eastAsia" w:ascii="宋体" w:hAnsi="宋体" w:cs="宋体"/>
          <w:sz w:val="24"/>
          <w:szCs w:val="24"/>
          <w:lang w:eastAsia="zh-CN"/>
        </w:rPr>
        <w:t>比价</w:t>
      </w:r>
      <w:r>
        <w:rPr>
          <w:rFonts w:hint="eastAsia" w:ascii="宋体" w:hAnsi="宋体" w:cs="宋体"/>
          <w:sz w:val="24"/>
          <w:szCs w:val="24"/>
        </w:rPr>
        <w:t>供应商认为</w:t>
      </w:r>
      <w:r>
        <w:rPr>
          <w:rFonts w:hint="eastAsia" w:ascii="宋体" w:hAnsi="宋体" w:cs="宋体"/>
          <w:sz w:val="24"/>
          <w:szCs w:val="24"/>
          <w:lang w:eastAsia="zh-CN"/>
        </w:rPr>
        <w:t>比价</w:t>
      </w:r>
      <w:r>
        <w:rPr>
          <w:rFonts w:hint="eastAsia" w:ascii="宋体" w:hAnsi="宋体" w:cs="宋体"/>
          <w:sz w:val="24"/>
          <w:szCs w:val="24"/>
        </w:rPr>
        <w:t>文件、采购过程和采购结果使自己的权益受到损害的，可以在知道或应知其权益受到损害之日起七个工作日内，以书面形式向采购人提出质疑</w:t>
      </w:r>
      <w:r>
        <w:rPr>
          <w:rFonts w:hint="eastAsia"/>
          <w:sz w:val="24"/>
          <w:szCs w:val="24"/>
        </w:rPr>
        <w:t>(在质疑有效期内，质疑必须一次性提出)</w:t>
      </w:r>
      <w:r>
        <w:rPr>
          <w:rFonts w:hint="eastAsia" w:ascii="宋体" w:hAnsi="宋体" w:cs="宋体"/>
          <w:sz w:val="24"/>
          <w:szCs w:val="24"/>
        </w:rPr>
        <w:t>。上述应知其权益受到损害之日，是指：</w:t>
      </w:r>
    </w:p>
    <w:p w14:paraId="6866E025">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一、</w:t>
      </w:r>
      <w:r>
        <w:rPr>
          <w:rFonts w:hint="eastAsia" w:ascii="宋体" w:hAnsi="宋体" w:cs="宋体"/>
          <w:sz w:val="24"/>
          <w:szCs w:val="24"/>
        </w:rPr>
        <w:t>对可以质疑的</w:t>
      </w:r>
      <w:r>
        <w:rPr>
          <w:rFonts w:hint="eastAsia" w:ascii="宋体" w:hAnsi="宋体" w:cs="宋体"/>
          <w:sz w:val="24"/>
          <w:szCs w:val="24"/>
          <w:lang w:eastAsia="zh-CN"/>
        </w:rPr>
        <w:t>比价</w:t>
      </w:r>
      <w:r>
        <w:rPr>
          <w:rFonts w:hint="eastAsia" w:ascii="宋体" w:hAnsi="宋体" w:cs="宋体"/>
          <w:sz w:val="24"/>
          <w:szCs w:val="24"/>
        </w:rPr>
        <w:t>文件提出质疑的，为收到</w:t>
      </w:r>
      <w:r>
        <w:rPr>
          <w:rFonts w:hint="eastAsia" w:ascii="宋体" w:hAnsi="宋体" w:cs="宋体"/>
          <w:sz w:val="24"/>
          <w:szCs w:val="24"/>
          <w:lang w:eastAsia="zh-CN"/>
        </w:rPr>
        <w:t>比价</w:t>
      </w:r>
      <w:r>
        <w:rPr>
          <w:rFonts w:hint="eastAsia" w:ascii="宋体" w:hAnsi="宋体" w:cs="宋体"/>
          <w:sz w:val="24"/>
          <w:szCs w:val="24"/>
        </w:rPr>
        <w:t>文件之日或者</w:t>
      </w:r>
      <w:r>
        <w:rPr>
          <w:rFonts w:hint="eastAsia" w:ascii="宋体" w:hAnsi="宋体" w:cs="宋体"/>
          <w:sz w:val="24"/>
          <w:szCs w:val="24"/>
          <w:lang w:eastAsia="zh-CN"/>
        </w:rPr>
        <w:t>比价</w:t>
      </w:r>
      <w:r>
        <w:rPr>
          <w:rFonts w:hint="eastAsia" w:ascii="宋体" w:hAnsi="宋体" w:cs="宋体"/>
          <w:sz w:val="24"/>
          <w:szCs w:val="24"/>
        </w:rPr>
        <w:t>文件公告期限届满之日；</w:t>
      </w:r>
    </w:p>
    <w:p w14:paraId="211D6817">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二、</w:t>
      </w:r>
      <w:r>
        <w:rPr>
          <w:rFonts w:hint="eastAsia" w:ascii="宋体" w:hAnsi="宋体" w:cs="宋体"/>
          <w:sz w:val="24"/>
          <w:szCs w:val="24"/>
        </w:rPr>
        <w:t>对采购过程提出质疑的，为各采购程序环节结束之日；</w:t>
      </w:r>
    </w:p>
    <w:p w14:paraId="5DA3D435">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三、</w:t>
      </w:r>
      <w:r>
        <w:rPr>
          <w:rFonts w:hint="eastAsia" w:ascii="宋体" w:hAnsi="宋体" w:cs="宋体"/>
          <w:sz w:val="24"/>
          <w:szCs w:val="24"/>
        </w:rPr>
        <w:t>对成交结果提出质疑的，为成交结果公告期限届满之日。</w:t>
      </w:r>
    </w:p>
    <w:p w14:paraId="23CF78DB">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cs="宋体"/>
          <w:sz w:val="24"/>
          <w:szCs w:val="24"/>
        </w:rPr>
        <w:t>质疑必须由</w:t>
      </w:r>
      <w:r>
        <w:rPr>
          <w:rFonts w:hint="eastAsia" w:ascii="宋体" w:hAnsi="宋体" w:cs="宋体"/>
          <w:sz w:val="24"/>
          <w:szCs w:val="24"/>
          <w:lang w:eastAsia="zh-CN"/>
        </w:rPr>
        <w:t>比价</w:t>
      </w:r>
      <w:r>
        <w:rPr>
          <w:rFonts w:hint="eastAsia" w:ascii="宋体" w:hAnsi="宋体" w:cs="宋体"/>
          <w:sz w:val="24"/>
          <w:szCs w:val="24"/>
        </w:rPr>
        <w:t>供应商法定代表人或授权代表（响应文件中所确定的）以原件送达的方式提交，未按上述要求提交的质疑函（含传真、电子邮件等）采购人有权不予受理。</w:t>
      </w:r>
    </w:p>
    <w:p w14:paraId="0EDA0F39">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cs="宋体"/>
          <w:sz w:val="24"/>
          <w:szCs w:val="24"/>
        </w:rPr>
        <w:t>未参加</w:t>
      </w:r>
      <w:r>
        <w:rPr>
          <w:rFonts w:hint="eastAsia" w:ascii="宋体" w:hAnsi="宋体" w:cs="宋体"/>
          <w:sz w:val="24"/>
          <w:szCs w:val="24"/>
          <w:lang w:eastAsia="zh-CN"/>
        </w:rPr>
        <w:t>比价</w:t>
      </w:r>
      <w:r>
        <w:rPr>
          <w:rFonts w:hint="eastAsia" w:ascii="宋体" w:hAnsi="宋体" w:cs="宋体"/>
          <w:sz w:val="24"/>
          <w:szCs w:val="24"/>
        </w:rPr>
        <w:t>采购活动的供应商或在</w:t>
      </w:r>
      <w:r>
        <w:rPr>
          <w:rFonts w:hint="eastAsia" w:ascii="宋体" w:hAnsi="宋体" w:cs="宋体"/>
          <w:sz w:val="24"/>
          <w:szCs w:val="24"/>
          <w:lang w:eastAsia="zh-CN"/>
        </w:rPr>
        <w:t>比价</w:t>
      </w:r>
      <w:r>
        <w:rPr>
          <w:rFonts w:hint="eastAsia" w:ascii="宋体" w:hAnsi="宋体" w:cs="宋体"/>
          <w:sz w:val="24"/>
          <w:szCs w:val="24"/>
        </w:rPr>
        <w:t>采购活动中自身权益未受到损害的供应商所提出的质疑不予受理。</w:t>
      </w:r>
    </w:p>
    <w:p w14:paraId="4B8863F1">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rPr>
        <w:t>对于内容、格式符合规定的质疑函，采购人将在收到参加</w:t>
      </w:r>
      <w:r>
        <w:rPr>
          <w:rFonts w:hint="eastAsia" w:ascii="宋体" w:hAnsi="宋体" w:cs="宋体"/>
          <w:sz w:val="24"/>
          <w:szCs w:val="24"/>
          <w:lang w:eastAsia="zh-CN"/>
        </w:rPr>
        <w:t>比价</w:t>
      </w:r>
      <w:r>
        <w:rPr>
          <w:rFonts w:hint="eastAsia" w:ascii="宋体" w:hAnsi="宋体" w:cs="宋体"/>
          <w:sz w:val="24"/>
          <w:szCs w:val="24"/>
        </w:rPr>
        <w:t>供应商的书面质疑后七个工作日内作出答复，并以书面形式通知质疑供应商和其他相关供应商，答复的内容不涉及商业秘密。</w:t>
      </w:r>
    </w:p>
    <w:p w14:paraId="71801EA2">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cs="宋体"/>
          <w:sz w:val="24"/>
          <w:szCs w:val="24"/>
        </w:rPr>
        <w:t>供应商提出书面质疑必须有理、有据，不得恶意质疑或提交虚假质疑。否则，一经查实，采购人有权依据政府采购的有关规定，报请政府采购监管部门对该供应商进行相应的行政处罚。</w:t>
      </w:r>
    </w:p>
    <w:p w14:paraId="794629F9">
      <w:pPr>
        <w:pStyle w:val="7"/>
        <w:tabs>
          <w:tab w:val="left" w:pos="11000"/>
        </w:tabs>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8</w:t>
      </w:r>
      <w:r>
        <w:rPr>
          <w:rFonts w:hint="eastAsia" w:ascii="宋体" w:hAnsi="宋体" w:eastAsia="宋体" w:cs="宋体"/>
          <w:b/>
          <w:bCs/>
          <w:color w:val="000000"/>
          <w:sz w:val="24"/>
          <w:szCs w:val="24"/>
        </w:rPr>
        <w:t>.解释权</w:t>
      </w:r>
    </w:p>
    <w:p w14:paraId="0C9AE97B">
      <w:pPr>
        <w:pStyle w:val="7"/>
        <w:tabs>
          <w:tab w:val="left" w:pos="11000"/>
        </w:tabs>
        <w:spacing w:line="360" w:lineRule="auto"/>
        <w:rPr>
          <w:rFonts w:ascii="宋体" w:hAnsi="宋体" w:eastAsia="宋体" w:cs="宋体"/>
          <w:b/>
          <w:sz w:val="32"/>
          <w:szCs w:val="32"/>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1除相关法律、法规规定外，本</w:t>
      </w:r>
      <w:r>
        <w:rPr>
          <w:rFonts w:hint="eastAsia" w:ascii="宋体" w:hAnsi="宋体" w:eastAsia="宋体" w:cs="宋体"/>
          <w:color w:val="000000"/>
          <w:sz w:val="24"/>
          <w:szCs w:val="24"/>
          <w:lang w:eastAsia="zh-CN"/>
        </w:rPr>
        <w:t>比价</w:t>
      </w:r>
      <w:r>
        <w:rPr>
          <w:rFonts w:hint="eastAsia" w:ascii="宋体" w:hAnsi="宋体" w:eastAsia="宋体" w:cs="宋体"/>
          <w:color w:val="000000"/>
          <w:sz w:val="24"/>
          <w:szCs w:val="24"/>
        </w:rPr>
        <w:t>文件的解释权归采购人所有。</w:t>
      </w:r>
    </w:p>
    <w:p w14:paraId="366D0268">
      <w:pPr>
        <w:spacing w:line="360" w:lineRule="auto"/>
        <w:rPr>
          <w:rFonts w:ascii="宋体" w:hAnsi="宋体" w:cs="宋体"/>
          <w:b/>
          <w:sz w:val="32"/>
          <w:szCs w:val="32"/>
        </w:rPr>
      </w:pPr>
      <w:r>
        <w:rPr>
          <w:rFonts w:hint="eastAsia" w:ascii="宋体" w:hAnsi="宋体" w:cs="宋体"/>
          <w:b/>
          <w:sz w:val="32"/>
          <w:szCs w:val="32"/>
        </w:rPr>
        <w:br w:type="page"/>
      </w:r>
    </w:p>
    <w:p w14:paraId="73425AD3">
      <w:pPr>
        <w:numPr>
          <w:ilvl w:val="0"/>
          <w:numId w:val="1"/>
        </w:numPr>
        <w:adjustRightInd w:val="0"/>
        <w:snapToGrid w:val="0"/>
        <w:spacing w:line="336" w:lineRule="auto"/>
        <w:jc w:val="center"/>
        <w:rPr>
          <w:rFonts w:hint="eastAsia" w:ascii="宋体" w:hAnsi="宋体" w:cs="宋体"/>
          <w:b/>
          <w:sz w:val="32"/>
          <w:szCs w:val="32"/>
        </w:rPr>
      </w:pPr>
      <w:r>
        <w:rPr>
          <w:rFonts w:hint="eastAsia" w:ascii="宋体" w:hAnsi="宋体" w:cs="宋体"/>
          <w:b/>
          <w:sz w:val="32"/>
          <w:szCs w:val="32"/>
        </w:rPr>
        <w:t>采购需求</w:t>
      </w:r>
    </w:p>
    <w:p w14:paraId="4992FA94">
      <w:pPr>
        <w:spacing w:line="360" w:lineRule="auto"/>
        <w:rPr>
          <w:rFonts w:hint="eastAsia" w:ascii="宋体" w:hAnsi="宋体" w:cs="宋体"/>
          <w:b/>
          <w:sz w:val="32"/>
          <w:szCs w:val="32"/>
        </w:rPr>
      </w:pPr>
      <w:r>
        <w:rPr>
          <w:rFonts w:hint="eastAsia" w:ascii="宋体" w:hAnsi="宋体" w:cs="宋体"/>
          <w:b/>
          <w:sz w:val="24"/>
          <w:szCs w:val="24"/>
          <w:lang w:eastAsia="zh-CN"/>
        </w:rPr>
        <w:t>一</w:t>
      </w:r>
      <w:r>
        <w:rPr>
          <w:rFonts w:hint="eastAsia" w:ascii="宋体" w:hAnsi="宋体" w:cs="宋体"/>
          <w:b/>
          <w:sz w:val="24"/>
          <w:szCs w:val="24"/>
        </w:rPr>
        <w:t>、</w:t>
      </w:r>
      <w:r>
        <w:rPr>
          <w:rFonts w:hint="eastAsia" w:ascii="宋体" w:hAnsi="宋体" w:cs="宋体"/>
          <w:b/>
          <w:sz w:val="24"/>
          <w:szCs w:val="24"/>
          <w:lang w:eastAsia="zh-CN"/>
        </w:rPr>
        <w:t>参数</w:t>
      </w:r>
      <w:r>
        <w:rPr>
          <w:rFonts w:hint="eastAsia" w:ascii="宋体" w:hAnsi="宋体" w:cs="宋体"/>
          <w:b/>
          <w:sz w:val="24"/>
          <w:szCs w:val="24"/>
        </w:rPr>
        <w:t>要求：</w:t>
      </w:r>
    </w:p>
    <w:tbl>
      <w:tblPr>
        <w:tblStyle w:val="20"/>
        <w:tblW w:w="9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6"/>
        <w:gridCol w:w="1440"/>
        <w:gridCol w:w="1170"/>
        <w:gridCol w:w="6269"/>
      </w:tblGrid>
      <w:tr w14:paraId="6BDAF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586" w:type="dxa"/>
            <w:noWrap w:val="0"/>
            <w:vAlign w:val="center"/>
          </w:tcPr>
          <w:p w14:paraId="601E2F5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序号</w:t>
            </w:r>
          </w:p>
        </w:tc>
        <w:tc>
          <w:tcPr>
            <w:tcW w:w="1440" w:type="dxa"/>
            <w:noWrap w:val="0"/>
            <w:vAlign w:val="center"/>
          </w:tcPr>
          <w:p w14:paraId="4CAD53C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项目名称</w:t>
            </w:r>
          </w:p>
        </w:tc>
        <w:tc>
          <w:tcPr>
            <w:tcW w:w="1170" w:type="dxa"/>
            <w:noWrap w:val="0"/>
            <w:vAlign w:val="center"/>
          </w:tcPr>
          <w:p w14:paraId="559435C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Times New Roman"/>
                <w:b/>
                <w:bCs/>
                <w:kern w:val="24"/>
                <w:sz w:val="28"/>
                <w:szCs w:val="36"/>
                <w:vertAlign w:val="baseline"/>
                <w:lang w:val="en-US" w:eastAsia="zh-CN"/>
              </w:rPr>
            </w:pPr>
            <w:r>
              <w:rPr>
                <w:rFonts w:hint="eastAsia" w:ascii="宋体" w:hAnsi="宋体" w:cs="Times New Roman"/>
                <w:b/>
                <w:bCs/>
                <w:kern w:val="24"/>
                <w:sz w:val="28"/>
                <w:szCs w:val="36"/>
                <w:vertAlign w:val="baseline"/>
                <w:lang w:eastAsia="zh-CN"/>
              </w:rPr>
              <w:t>预算</w:t>
            </w:r>
            <w:r>
              <w:rPr>
                <w:rFonts w:hint="eastAsia" w:ascii="宋体" w:hAnsi="宋体" w:cs="Times New Roman"/>
                <w:b/>
                <w:bCs/>
                <w:kern w:val="24"/>
                <w:sz w:val="28"/>
                <w:szCs w:val="36"/>
                <w:vertAlign w:val="baseline"/>
                <w:lang w:val="en-US" w:eastAsia="zh-CN"/>
              </w:rPr>
              <w:t>/万元</w:t>
            </w:r>
          </w:p>
        </w:tc>
        <w:tc>
          <w:tcPr>
            <w:tcW w:w="6269" w:type="dxa"/>
            <w:noWrap w:val="0"/>
            <w:vAlign w:val="center"/>
          </w:tcPr>
          <w:p w14:paraId="70DDBA1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参数要求</w:t>
            </w:r>
          </w:p>
        </w:tc>
      </w:tr>
      <w:tr w14:paraId="3396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586" w:type="dxa"/>
            <w:noWrap w:val="0"/>
            <w:vAlign w:val="center"/>
          </w:tcPr>
          <w:p w14:paraId="68C766F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1</w:t>
            </w:r>
          </w:p>
        </w:tc>
        <w:tc>
          <w:tcPr>
            <w:tcW w:w="1440" w:type="dxa"/>
            <w:noWrap w:val="0"/>
            <w:vAlign w:val="center"/>
          </w:tcPr>
          <w:p w14:paraId="5F874FE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lang w:eastAsia="zh-CN"/>
              </w:rPr>
            </w:pPr>
            <w:r>
              <w:rPr>
                <w:rFonts w:hint="eastAsia" w:asciiTheme="minorEastAsia" w:hAnsiTheme="minorEastAsia" w:eastAsiaTheme="minorEastAsia" w:cstheme="minorEastAsia"/>
                <w:lang w:val="en-US" w:eastAsia="zh-CN"/>
              </w:rPr>
              <w:t>肌松监测仪</w:t>
            </w:r>
          </w:p>
        </w:tc>
        <w:tc>
          <w:tcPr>
            <w:tcW w:w="1170" w:type="dxa"/>
            <w:noWrap w:val="0"/>
            <w:vAlign w:val="center"/>
          </w:tcPr>
          <w:p w14:paraId="24151C1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jc w:val="center"/>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4.5</w:t>
            </w:r>
          </w:p>
        </w:tc>
        <w:tc>
          <w:tcPr>
            <w:tcW w:w="6269" w:type="dxa"/>
            <w:noWrap w:val="0"/>
            <w:vAlign w:val="center"/>
          </w:tcPr>
          <w:p w14:paraId="23A32C5B">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jc w:val="both"/>
              <w:textAlignment w:val="auto"/>
              <w:rPr>
                <w:rFonts w:hint="eastAsia" w:asciiTheme="minorEastAsia" w:hAnsiTheme="minorEastAsia" w:eastAsiaTheme="minorEastAsia" w:cstheme="minorEastAsia"/>
                <w:spacing w:val="6"/>
                <w:lang w:val="en-US" w:eastAsia="zh-CN"/>
              </w:rPr>
            </w:pPr>
            <w:r>
              <w:rPr>
                <w:rFonts w:hint="eastAsia" w:asciiTheme="minorEastAsia" w:hAnsiTheme="minorEastAsia" w:eastAsiaTheme="minorEastAsia" w:cstheme="minorEastAsia"/>
                <w:spacing w:val="6"/>
              </w:rPr>
              <w:t>采用加速度监测法</w:t>
            </w:r>
            <w:r>
              <w:rPr>
                <w:rFonts w:hint="eastAsia" w:asciiTheme="minorEastAsia" w:hAnsiTheme="minorEastAsia" w:eastAsiaTheme="minorEastAsia" w:cstheme="minorEastAsia"/>
                <w:spacing w:val="6"/>
                <w:lang w:val="en-US" w:eastAsia="zh-CN"/>
              </w:rPr>
              <w:t>；</w:t>
            </w:r>
          </w:p>
          <w:p w14:paraId="6CDB0D32">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jc w:val="both"/>
              <w:textAlignment w:val="auto"/>
              <w:rPr>
                <w:rFonts w:hint="eastAsia" w:asciiTheme="minorEastAsia" w:hAnsiTheme="minorEastAsia" w:eastAsiaTheme="minorEastAsia" w:cstheme="minorEastAsia"/>
                <w:spacing w:val="6"/>
                <w:lang w:val="en-US" w:eastAsia="zh-CN"/>
              </w:rPr>
            </w:pPr>
            <w:r>
              <w:rPr>
                <w:rFonts w:hint="eastAsia" w:asciiTheme="minorEastAsia" w:hAnsiTheme="minorEastAsia" w:eastAsiaTheme="minorEastAsia" w:cstheme="minorEastAsia"/>
                <w:spacing w:val="6"/>
              </w:rPr>
              <w:t>刺激方式</w:t>
            </w:r>
            <w:r>
              <w:rPr>
                <w:rFonts w:hint="eastAsia" w:asciiTheme="minorEastAsia" w:hAnsiTheme="minorEastAsia" w:eastAsiaTheme="minorEastAsia" w:cstheme="minorEastAsia"/>
                <w:spacing w:val="6"/>
                <w:lang w:val="en-US" w:eastAsia="zh-CN"/>
              </w:rPr>
              <w:t>≥6种，包含但不限于</w:t>
            </w:r>
            <w:r>
              <w:rPr>
                <w:rFonts w:hint="eastAsia" w:asciiTheme="minorEastAsia" w:hAnsiTheme="minorEastAsia" w:eastAsiaTheme="minorEastAsia" w:cstheme="minorEastAsia"/>
                <w:spacing w:val="6"/>
              </w:rPr>
              <w:t>单次刺激 ( STC)</w:t>
            </w:r>
            <w:r>
              <w:rPr>
                <w:rFonts w:hint="eastAsia" w:asciiTheme="minorEastAsia" w:hAnsiTheme="minorEastAsia" w:eastAsiaTheme="minorEastAsia" w:cstheme="minorEastAsia"/>
                <w:spacing w:val="6"/>
                <w:lang w:eastAsia="zh-CN"/>
              </w:rPr>
              <w:t>、</w:t>
            </w:r>
            <w:r>
              <w:rPr>
                <w:rFonts w:hint="eastAsia" w:asciiTheme="minorEastAsia" w:hAnsiTheme="minorEastAsia" w:eastAsiaTheme="minorEastAsia" w:cstheme="minorEastAsia"/>
                <w:spacing w:val="6"/>
              </w:rPr>
              <w:t>强直刺激 ( TS)</w:t>
            </w:r>
            <w:r>
              <w:rPr>
                <w:rFonts w:hint="eastAsia" w:asciiTheme="minorEastAsia" w:hAnsiTheme="minorEastAsia" w:eastAsiaTheme="minorEastAsia" w:cstheme="minorEastAsia"/>
                <w:spacing w:val="6"/>
                <w:lang w:eastAsia="zh-CN"/>
              </w:rPr>
              <w:t>、</w:t>
            </w:r>
            <w:r>
              <w:rPr>
                <w:rFonts w:hint="eastAsia" w:asciiTheme="minorEastAsia" w:hAnsiTheme="minorEastAsia" w:eastAsiaTheme="minorEastAsia" w:cstheme="minorEastAsia"/>
                <w:spacing w:val="6"/>
              </w:rPr>
              <w:t>双强直刺激 ( DBS)</w:t>
            </w:r>
            <w:r>
              <w:rPr>
                <w:rFonts w:hint="eastAsia" w:asciiTheme="minorEastAsia" w:hAnsiTheme="minorEastAsia" w:eastAsiaTheme="minorEastAsia" w:cstheme="minorEastAsia"/>
                <w:spacing w:val="6"/>
                <w:lang w:val="en-US" w:eastAsia="zh-CN"/>
              </w:rPr>
              <w:t>等；</w:t>
            </w:r>
          </w:p>
          <w:p w14:paraId="189B817D">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jc w:val="both"/>
              <w:textAlignment w:val="auto"/>
              <w:rPr>
                <w:rFonts w:hint="eastAsia" w:asciiTheme="minorEastAsia" w:hAnsiTheme="minorEastAsia" w:eastAsiaTheme="minorEastAsia" w:cstheme="minorEastAsia"/>
                <w:spacing w:val="6"/>
              </w:rPr>
            </w:pPr>
            <w:r>
              <w:rPr>
                <w:rFonts w:hint="eastAsia" w:asciiTheme="minorEastAsia" w:hAnsiTheme="minorEastAsia" w:eastAsiaTheme="minorEastAsia" w:cstheme="minorEastAsia"/>
                <w:spacing w:val="6"/>
              </w:rPr>
              <w:t>显示屏亮度可调</w:t>
            </w:r>
            <w:r>
              <w:rPr>
                <w:rFonts w:hint="eastAsia" w:asciiTheme="minorEastAsia" w:hAnsiTheme="minorEastAsia" w:eastAsiaTheme="minorEastAsia" w:cstheme="minorEastAsia"/>
                <w:spacing w:val="6"/>
                <w:lang w:eastAsia="zh-CN"/>
              </w:rPr>
              <w:t>，</w:t>
            </w:r>
            <w:r>
              <w:rPr>
                <w:rFonts w:hint="eastAsia" w:asciiTheme="minorEastAsia" w:hAnsiTheme="minorEastAsia" w:eastAsiaTheme="minorEastAsia" w:cstheme="minorEastAsia"/>
                <w:spacing w:val="6"/>
              </w:rPr>
              <w:t>能够实时显示当前电池电量</w:t>
            </w:r>
            <w:r>
              <w:rPr>
                <w:rFonts w:hint="eastAsia" w:asciiTheme="minorEastAsia" w:hAnsiTheme="minorEastAsia" w:eastAsiaTheme="minorEastAsia" w:cstheme="minorEastAsia"/>
                <w:spacing w:val="6"/>
                <w:lang w:val="en-US" w:eastAsia="zh-CN"/>
              </w:rPr>
              <w:t>；</w:t>
            </w:r>
          </w:p>
          <w:p w14:paraId="0BD78BEC">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jc w:val="both"/>
              <w:textAlignment w:val="auto"/>
              <w:rPr>
                <w:rFonts w:hint="eastAsia" w:asciiTheme="minorEastAsia" w:hAnsiTheme="minorEastAsia" w:eastAsiaTheme="minorEastAsia" w:cstheme="minorEastAsia"/>
                <w:spacing w:val="6"/>
              </w:rPr>
            </w:pPr>
            <w:r>
              <w:rPr>
                <w:rFonts w:hint="eastAsia" w:asciiTheme="minorEastAsia" w:hAnsiTheme="minorEastAsia" w:eastAsiaTheme="minorEastAsia" w:cstheme="minorEastAsia"/>
                <w:spacing w:val="6"/>
              </w:rPr>
              <w:t>声音提醒功能：可在屏幕上直接显示，声音提醒、文字提醒状态</w:t>
            </w:r>
            <w:r>
              <w:rPr>
                <w:rFonts w:hint="eastAsia" w:asciiTheme="minorEastAsia" w:hAnsiTheme="minorEastAsia" w:eastAsiaTheme="minorEastAsia" w:cstheme="minorEastAsia"/>
                <w:spacing w:val="6"/>
                <w:lang w:eastAsia="zh-CN"/>
              </w:rPr>
              <w:t>；</w:t>
            </w:r>
          </w:p>
          <w:p w14:paraId="2A8406F3">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jc w:val="both"/>
              <w:textAlignment w:val="auto"/>
              <w:rPr>
                <w:rFonts w:hint="eastAsia" w:asciiTheme="minorEastAsia" w:hAnsiTheme="minorEastAsia" w:eastAsiaTheme="minorEastAsia" w:cstheme="minorEastAsia"/>
                <w:spacing w:val="6"/>
                <w:lang w:eastAsia="zh-CN"/>
              </w:rPr>
            </w:pPr>
            <w:r>
              <w:rPr>
                <w:rFonts w:hint="eastAsia" w:asciiTheme="minorEastAsia" w:hAnsiTheme="minorEastAsia" w:eastAsiaTheme="minorEastAsia" w:cstheme="minorEastAsia"/>
                <w:spacing w:val="6"/>
              </w:rPr>
              <w:t>传感器校准功能</w:t>
            </w:r>
            <w:r>
              <w:rPr>
                <w:rFonts w:hint="eastAsia" w:asciiTheme="minorEastAsia" w:hAnsiTheme="minorEastAsia" w:eastAsiaTheme="minorEastAsia" w:cstheme="minorEastAsia"/>
                <w:spacing w:val="6"/>
                <w:lang w:eastAsia="zh-CN"/>
              </w:rPr>
              <w:t>：</w:t>
            </w:r>
            <w:r>
              <w:rPr>
                <w:rFonts w:hint="eastAsia" w:asciiTheme="minorEastAsia" w:hAnsiTheme="minorEastAsia" w:eastAsiaTheme="minorEastAsia" w:cstheme="minorEastAsia"/>
                <w:spacing w:val="6"/>
              </w:rPr>
              <w:t>自动校准和手动校准两种模式</w:t>
            </w:r>
            <w:r>
              <w:rPr>
                <w:rFonts w:hint="eastAsia" w:asciiTheme="minorEastAsia" w:hAnsiTheme="minorEastAsia" w:eastAsiaTheme="minorEastAsia" w:cstheme="minorEastAsia"/>
                <w:spacing w:val="6"/>
                <w:lang w:val="en-US" w:eastAsia="zh-CN"/>
              </w:rPr>
              <w:t>；</w:t>
            </w:r>
          </w:p>
          <w:p w14:paraId="6EA235CD">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jc w:val="both"/>
              <w:textAlignment w:val="auto"/>
              <w:rPr>
                <w:rFonts w:hint="eastAsia" w:asciiTheme="minorEastAsia" w:hAnsiTheme="minorEastAsia" w:eastAsiaTheme="minorEastAsia" w:cstheme="minorEastAsia"/>
                <w:spacing w:val="6"/>
                <w:lang w:val="en-US" w:eastAsia="zh-CN"/>
              </w:rPr>
            </w:pPr>
            <w:r>
              <w:rPr>
                <w:rFonts w:hint="eastAsia" w:asciiTheme="minorEastAsia" w:hAnsiTheme="minorEastAsia" w:eastAsiaTheme="minorEastAsia" w:cstheme="minorEastAsia"/>
                <w:spacing w:val="6"/>
              </w:rPr>
              <w:t>具有人体温度测量功能：可配合一次性体温探头测量人体温度</w:t>
            </w:r>
            <w:r>
              <w:rPr>
                <w:rFonts w:hint="eastAsia" w:asciiTheme="minorEastAsia" w:hAnsiTheme="minorEastAsia" w:eastAsiaTheme="minorEastAsia" w:cstheme="minorEastAsia"/>
                <w:spacing w:val="6"/>
                <w:lang w:val="en-US" w:eastAsia="zh-CN"/>
              </w:rPr>
              <w:t>；</w:t>
            </w:r>
          </w:p>
          <w:p w14:paraId="7F28B551">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jc w:val="both"/>
              <w:textAlignment w:val="auto"/>
              <w:rPr>
                <w:rFonts w:hint="eastAsia" w:asciiTheme="minorEastAsia" w:hAnsiTheme="minorEastAsia" w:eastAsiaTheme="minorEastAsia" w:cstheme="minorEastAsia"/>
                <w:spacing w:val="6"/>
                <w:lang w:val="en-US" w:eastAsia="zh-CN"/>
              </w:rPr>
            </w:pPr>
            <w:r>
              <w:rPr>
                <w:rFonts w:hint="eastAsia" w:asciiTheme="minorEastAsia" w:hAnsiTheme="minorEastAsia" w:eastAsiaTheme="minorEastAsia" w:cstheme="minorEastAsia"/>
                <w:spacing w:val="6"/>
              </w:rPr>
              <w:t>电池连续工作时间：电池充满后，连续工作时间应</w:t>
            </w:r>
            <w:r>
              <w:rPr>
                <w:rFonts w:hint="eastAsia" w:asciiTheme="minorEastAsia" w:hAnsiTheme="minorEastAsia" w:eastAsiaTheme="minorEastAsia" w:cstheme="minorEastAsia"/>
                <w:spacing w:val="6"/>
                <w:lang w:val="en-US" w:eastAsia="zh-CN"/>
              </w:rPr>
              <w:t>≥</w:t>
            </w:r>
            <w:r>
              <w:rPr>
                <w:rFonts w:hint="eastAsia" w:asciiTheme="minorEastAsia" w:hAnsiTheme="minorEastAsia" w:eastAsiaTheme="minorEastAsia" w:cstheme="minorEastAsia"/>
                <w:spacing w:val="6"/>
              </w:rPr>
              <w:t>6小时</w:t>
            </w:r>
            <w:r>
              <w:rPr>
                <w:rFonts w:hint="eastAsia" w:asciiTheme="minorEastAsia" w:hAnsiTheme="minorEastAsia" w:eastAsiaTheme="minorEastAsia" w:cstheme="minorEastAsia"/>
                <w:spacing w:val="6"/>
                <w:lang w:val="en-US" w:eastAsia="zh-CN"/>
              </w:rPr>
              <w:t>；</w:t>
            </w:r>
          </w:p>
          <w:p w14:paraId="3F492FD3">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eastAsia="zh-CN"/>
              </w:rPr>
            </w:pPr>
            <w:r>
              <w:rPr>
                <w:rFonts w:hint="eastAsia" w:asciiTheme="minorEastAsia" w:hAnsiTheme="minorEastAsia" w:eastAsiaTheme="minorEastAsia" w:cstheme="minorEastAsia"/>
                <w:spacing w:val="6"/>
              </w:rPr>
              <w:t>使用期限</w:t>
            </w:r>
            <w:r>
              <w:rPr>
                <w:rFonts w:hint="eastAsia" w:asciiTheme="minorEastAsia" w:hAnsiTheme="minorEastAsia" w:eastAsiaTheme="minorEastAsia" w:cstheme="minorEastAsia"/>
                <w:spacing w:val="6"/>
                <w:lang w:val="en-US" w:eastAsia="zh-CN"/>
              </w:rPr>
              <w:t>≥8</w:t>
            </w:r>
            <w:r>
              <w:rPr>
                <w:rFonts w:hint="eastAsia" w:asciiTheme="minorEastAsia" w:hAnsiTheme="minorEastAsia" w:eastAsiaTheme="minorEastAsia" w:cstheme="minorEastAsia"/>
                <w:spacing w:val="6"/>
              </w:rPr>
              <w:t>年</w:t>
            </w:r>
            <w:r>
              <w:rPr>
                <w:rFonts w:hint="eastAsia" w:asciiTheme="minorEastAsia" w:hAnsiTheme="minorEastAsia" w:eastAsiaTheme="minorEastAsia" w:cstheme="minorEastAsia"/>
                <w:spacing w:val="6"/>
                <w:lang w:eastAsia="zh-CN"/>
              </w:rPr>
              <w:t>。</w:t>
            </w:r>
          </w:p>
        </w:tc>
      </w:tr>
      <w:tr w14:paraId="678B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586" w:type="dxa"/>
            <w:noWrap w:val="0"/>
            <w:vAlign w:val="center"/>
          </w:tcPr>
          <w:p w14:paraId="74076868">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w:t>
            </w:r>
          </w:p>
        </w:tc>
        <w:tc>
          <w:tcPr>
            <w:tcW w:w="1440" w:type="dxa"/>
            <w:noWrap w:val="0"/>
            <w:vAlign w:val="center"/>
          </w:tcPr>
          <w:p w14:paraId="08240AE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紫外线治疗仪</w:t>
            </w:r>
          </w:p>
        </w:tc>
        <w:tc>
          <w:tcPr>
            <w:tcW w:w="1170" w:type="dxa"/>
            <w:noWrap w:val="0"/>
            <w:vAlign w:val="center"/>
          </w:tcPr>
          <w:p w14:paraId="5001028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jc w:val="center"/>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2</w:t>
            </w:r>
          </w:p>
        </w:tc>
        <w:tc>
          <w:tcPr>
            <w:tcW w:w="6269" w:type="dxa"/>
            <w:noWrap w:val="0"/>
            <w:vAlign w:val="center"/>
          </w:tcPr>
          <w:p w14:paraId="278F00AE">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jc w:val="both"/>
              <w:textAlignment w:val="auto"/>
              <w:rPr>
                <w:rFonts w:hint="eastAsia" w:asciiTheme="minorEastAsia" w:hAnsiTheme="minorEastAsia" w:eastAsiaTheme="minorEastAsia" w:cstheme="minorEastAsia"/>
                <w:lang w:val="en-US" w:eastAsia="zh-CN"/>
              </w:rPr>
            </w:pPr>
            <w:bookmarkStart w:id="14" w:name="_GoBack"/>
            <w:r>
              <w:rPr>
                <w:rFonts w:hint="eastAsia" w:asciiTheme="minorEastAsia" w:hAnsiTheme="minorEastAsia" w:eastAsiaTheme="minorEastAsia" w:cstheme="minorEastAsia"/>
                <w:lang w:val="en-US" w:eastAsia="zh-CN"/>
              </w:rPr>
              <w:t>适用于浅表软组织急性炎症的辅助治疗；</w:t>
            </w:r>
          </w:p>
          <w:p w14:paraId="66B2B8C1">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jc w:val="both"/>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工作模式：体腔、体表模式；</w:t>
            </w:r>
          </w:p>
          <w:p w14:paraId="03433353">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jc w:val="both"/>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紫外辐照强度的稳定性≦5%；</w:t>
            </w:r>
          </w:p>
          <w:p w14:paraId="7A6F314B">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jc w:val="both"/>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体表照射器紫外辐照强度的均匀性≦±25%；</w:t>
            </w:r>
          </w:p>
          <w:p w14:paraId="582EEC9C">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jc w:val="both"/>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输出通道：双通道；</w:t>
            </w:r>
          </w:p>
          <w:p w14:paraId="40C9650F">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jc w:val="both"/>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体腔治疗头辐照度</w:t>
            </w:r>
            <w:r>
              <w:rPr>
                <w:rFonts w:hint="eastAsia" w:asciiTheme="minorEastAsia" w:hAnsiTheme="minorEastAsia" w:eastAsiaTheme="minorEastAsia" w:cstheme="minorEastAsia"/>
                <w:spacing w:val="6"/>
                <w:lang w:val="en-US" w:eastAsia="zh-CN"/>
              </w:rPr>
              <w:t>≥</w:t>
            </w:r>
            <w:r>
              <w:rPr>
                <w:rFonts w:hint="eastAsia" w:asciiTheme="minorEastAsia" w:hAnsiTheme="minorEastAsia" w:eastAsiaTheme="minorEastAsia" w:cstheme="minorEastAsia"/>
                <w:lang w:val="en-US" w:eastAsia="zh-CN"/>
              </w:rPr>
              <w:t>3种；</w:t>
            </w:r>
          </w:p>
          <w:p w14:paraId="13EC8519">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jc w:val="both"/>
              <w:textAlignment w:val="auto"/>
              <w:rPr>
                <w:rFonts w:hint="eastAsia"/>
                <w:lang w:val="en-US" w:eastAsia="zh-CN"/>
              </w:rPr>
            </w:pPr>
            <w:r>
              <w:rPr>
                <w:rFonts w:hint="eastAsia" w:asciiTheme="minorEastAsia" w:hAnsiTheme="minorEastAsia" w:eastAsiaTheme="minorEastAsia" w:cstheme="minorEastAsia"/>
                <w:lang w:val="en-US" w:eastAsia="zh-CN"/>
              </w:rPr>
              <w:t>操作显示：5英寸液晶屏，触屏+按键。</w:t>
            </w:r>
            <w:bookmarkEnd w:id="14"/>
          </w:p>
        </w:tc>
      </w:tr>
    </w:tbl>
    <w:p w14:paraId="3E3E088E">
      <w:pPr>
        <w:spacing w:line="360" w:lineRule="auto"/>
        <w:rPr>
          <w:rFonts w:ascii="宋体" w:hAnsi="宋体" w:cs="宋体"/>
          <w:b/>
          <w:sz w:val="24"/>
          <w:szCs w:val="24"/>
        </w:rPr>
      </w:pPr>
    </w:p>
    <w:p w14:paraId="330FC4DD">
      <w:pPr>
        <w:spacing w:line="360" w:lineRule="auto"/>
        <w:rPr>
          <w:rFonts w:ascii="宋体" w:hAnsi="宋体" w:cs="宋体"/>
          <w:b/>
          <w:sz w:val="24"/>
          <w:szCs w:val="24"/>
        </w:rPr>
      </w:pPr>
      <w:r>
        <w:rPr>
          <w:rFonts w:hint="eastAsia" w:ascii="宋体" w:hAnsi="宋体" w:cs="宋体"/>
          <w:b/>
          <w:sz w:val="24"/>
          <w:szCs w:val="24"/>
          <w:lang w:eastAsia="zh-CN"/>
        </w:rPr>
        <w:t>二</w:t>
      </w:r>
      <w:r>
        <w:rPr>
          <w:rFonts w:hint="eastAsia" w:ascii="宋体" w:hAnsi="宋体" w:cs="宋体"/>
          <w:b/>
          <w:sz w:val="24"/>
          <w:szCs w:val="24"/>
        </w:rPr>
        <w:t>、商务要求：</w:t>
      </w:r>
    </w:p>
    <w:p w14:paraId="398D1BEB">
      <w:pPr>
        <w:spacing w:line="360" w:lineRule="auto"/>
        <w:rPr>
          <w:rFonts w:ascii="宋体" w:hAnsi="宋体" w:cs="宋体"/>
          <w:bCs/>
          <w:color w:val="000000"/>
          <w:kern w:val="0"/>
          <w:sz w:val="24"/>
          <w:szCs w:val="24"/>
        </w:rPr>
      </w:pPr>
      <w:r>
        <w:rPr>
          <w:rFonts w:hint="eastAsia" w:ascii="宋体" w:hAnsi="宋体" w:cs="宋体"/>
          <w:bCs/>
          <w:sz w:val="24"/>
          <w:szCs w:val="24"/>
        </w:rPr>
        <w:t>1、</w:t>
      </w:r>
      <w:r>
        <w:rPr>
          <w:rFonts w:hint="eastAsia" w:ascii="宋体" w:hAnsi="宋体" w:cs="宋体"/>
          <w:bCs/>
          <w:color w:val="000000"/>
          <w:kern w:val="0"/>
          <w:sz w:val="24"/>
          <w:szCs w:val="24"/>
        </w:rPr>
        <w:t>装机服务要求：签订合同后30天内负责将设备送至我院指定地点，并承担相应的运输费用，设备到达后并进行工程师上门进行安装、调试和用户培训；承担与我院现有心电网络系统联机费用。</w:t>
      </w:r>
    </w:p>
    <w:p w14:paraId="095FC545">
      <w:pPr>
        <w:spacing w:line="360" w:lineRule="auto"/>
        <w:rPr>
          <w:rFonts w:ascii="宋体" w:hAnsi="宋体" w:cs="宋体"/>
          <w:bCs/>
          <w:sz w:val="24"/>
          <w:szCs w:val="24"/>
        </w:rPr>
      </w:pPr>
      <w:r>
        <w:rPr>
          <w:rFonts w:hint="eastAsia" w:ascii="宋体" w:hAnsi="宋体" w:cs="宋体"/>
          <w:bCs/>
          <w:sz w:val="24"/>
          <w:szCs w:val="24"/>
        </w:rPr>
        <w:t>2、</w:t>
      </w:r>
      <w:r>
        <w:rPr>
          <w:rFonts w:hint="eastAsia" w:ascii="宋体" w:hAnsi="宋体" w:cs="宋体"/>
          <w:bCs/>
          <w:color w:val="000000"/>
          <w:kern w:val="0"/>
          <w:sz w:val="24"/>
          <w:szCs w:val="24"/>
        </w:rPr>
        <w:t>售后服务响应情况：接到故障报修后立即响应，24小时内到达现场</w:t>
      </w:r>
      <w:r>
        <w:rPr>
          <w:rFonts w:hint="eastAsia" w:ascii="宋体" w:hAnsi="宋体" w:cs="宋体"/>
          <w:bCs/>
          <w:sz w:val="24"/>
          <w:szCs w:val="24"/>
        </w:rPr>
        <w:t>。</w:t>
      </w:r>
    </w:p>
    <w:p w14:paraId="2BBB33B1">
      <w:pPr>
        <w:spacing w:line="360" w:lineRule="auto"/>
        <w:rPr>
          <w:rFonts w:ascii="宋体" w:hAnsi="宋体" w:cs="宋体"/>
          <w:bCs/>
          <w:sz w:val="24"/>
          <w:szCs w:val="24"/>
        </w:rPr>
      </w:pPr>
      <w:r>
        <w:rPr>
          <w:rFonts w:hint="eastAsia" w:ascii="宋体" w:hAnsi="宋体" w:cs="宋体"/>
          <w:bCs/>
          <w:sz w:val="24"/>
          <w:szCs w:val="24"/>
        </w:rPr>
        <w:t>3、培训要求：</w:t>
      </w:r>
    </w:p>
    <w:p w14:paraId="702E8270">
      <w:pPr>
        <w:spacing w:line="360" w:lineRule="auto"/>
        <w:rPr>
          <w:rFonts w:ascii="宋体" w:hAnsi="宋体" w:cs="宋体"/>
          <w:bCs/>
          <w:color w:val="000000"/>
          <w:kern w:val="0"/>
          <w:sz w:val="24"/>
          <w:szCs w:val="24"/>
        </w:rPr>
      </w:pPr>
      <w:r>
        <w:rPr>
          <w:rFonts w:hint="eastAsia" w:ascii="宋体" w:hAnsi="宋体" w:cs="宋体"/>
          <w:bCs/>
          <w:color w:val="000000"/>
          <w:kern w:val="0"/>
          <w:sz w:val="24"/>
          <w:szCs w:val="24"/>
        </w:rPr>
        <w:t>（1）设备在安装调试合格后，即有专业培训人员对设备操作人员（1-3名）进行现场培训。培训内容：投标设备原理介绍；设备操作、保养及维护；使操作医生达到独立使用、熟练操作设备。</w:t>
      </w:r>
    </w:p>
    <w:p w14:paraId="1B1294C1">
      <w:pPr>
        <w:spacing w:line="360" w:lineRule="auto"/>
        <w:rPr>
          <w:rFonts w:ascii="宋体" w:hAnsi="宋体" w:cs="宋体"/>
          <w:bCs/>
          <w:color w:val="000000"/>
          <w:kern w:val="0"/>
          <w:sz w:val="24"/>
          <w:szCs w:val="24"/>
        </w:rPr>
      </w:pPr>
      <w:r>
        <w:rPr>
          <w:rFonts w:hint="eastAsia" w:ascii="宋体" w:hAnsi="宋体" w:cs="宋体"/>
          <w:bCs/>
          <w:color w:val="000000"/>
          <w:kern w:val="0"/>
          <w:sz w:val="24"/>
          <w:szCs w:val="24"/>
        </w:rPr>
        <w:t>（2）免费提供完整的技术资料：包括操作手册、使用说明、维修保养手册、安装手册、产品合格证等。如技术资料不全，甲方有权不支付货款。</w:t>
      </w:r>
    </w:p>
    <w:p w14:paraId="44FA932C">
      <w:pPr>
        <w:spacing w:line="360" w:lineRule="auto"/>
        <w:rPr>
          <w:rFonts w:ascii="宋体" w:hAnsi="宋体" w:cs="宋体"/>
          <w:b/>
          <w:bCs/>
          <w:sz w:val="24"/>
          <w:szCs w:val="24"/>
        </w:rPr>
      </w:pPr>
      <w:r>
        <w:rPr>
          <w:rFonts w:hint="eastAsia" w:ascii="宋体" w:hAnsi="宋体" w:cs="宋体"/>
          <w:b/>
          <w:sz w:val="24"/>
          <w:szCs w:val="24"/>
          <w:lang w:eastAsia="zh-CN"/>
        </w:rPr>
        <w:t>三</w:t>
      </w:r>
      <w:r>
        <w:rPr>
          <w:rFonts w:hint="eastAsia" w:ascii="宋体" w:hAnsi="宋体" w:cs="宋体"/>
          <w:b/>
          <w:sz w:val="24"/>
          <w:szCs w:val="24"/>
        </w:rPr>
        <w:t>、</w:t>
      </w:r>
      <w:r>
        <w:rPr>
          <w:rFonts w:hint="eastAsia" w:ascii="宋体" w:hAnsi="宋体" w:cs="宋体"/>
          <w:b/>
          <w:bCs/>
          <w:sz w:val="24"/>
          <w:szCs w:val="24"/>
        </w:rPr>
        <w:t>服务要求：</w:t>
      </w:r>
    </w:p>
    <w:p w14:paraId="495C111D">
      <w:pPr>
        <w:spacing w:line="360" w:lineRule="auto"/>
        <w:rPr>
          <w:rFonts w:ascii="宋体" w:hAnsi="宋体" w:cs="宋体"/>
          <w:sz w:val="24"/>
          <w:szCs w:val="24"/>
        </w:rPr>
      </w:pPr>
      <w:r>
        <w:rPr>
          <w:rFonts w:hint="eastAsia" w:ascii="宋体" w:hAnsi="宋体" w:cs="宋体"/>
          <w:sz w:val="24"/>
          <w:szCs w:val="24"/>
        </w:rPr>
        <w:t>质保三年。</w:t>
      </w:r>
    </w:p>
    <w:p w14:paraId="4F526955">
      <w:pPr>
        <w:spacing w:line="360" w:lineRule="auto"/>
        <w:jc w:val="left"/>
        <w:rPr>
          <w:rFonts w:ascii="宋体" w:hAnsi="宋体" w:cs="宋体"/>
          <w:b/>
          <w:color w:val="000000"/>
          <w:sz w:val="24"/>
          <w:szCs w:val="24"/>
        </w:rPr>
      </w:pPr>
      <w:r>
        <w:rPr>
          <w:rFonts w:hint="eastAsia" w:ascii="宋体" w:hAnsi="宋体" w:cs="宋体"/>
          <w:b/>
          <w:color w:val="000000"/>
          <w:sz w:val="24"/>
          <w:szCs w:val="24"/>
          <w:lang w:eastAsia="zh-CN"/>
        </w:rPr>
        <w:t>四</w:t>
      </w:r>
      <w:r>
        <w:rPr>
          <w:rFonts w:hint="eastAsia" w:ascii="宋体" w:hAnsi="宋体" w:cs="宋体"/>
          <w:b/>
          <w:color w:val="000000"/>
          <w:sz w:val="24"/>
          <w:szCs w:val="24"/>
        </w:rPr>
        <w:t>、项目工期和交货地点</w:t>
      </w:r>
    </w:p>
    <w:p w14:paraId="61607DA5">
      <w:pPr>
        <w:spacing w:line="360" w:lineRule="auto"/>
        <w:jc w:val="left"/>
        <w:rPr>
          <w:rFonts w:ascii="宋体" w:hAnsi="宋体" w:cs="宋体"/>
          <w:color w:val="000000"/>
          <w:sz w:val="24"/>
          <w:szCs w:val="24"/>
          <w:highlight w:val="yellow"/>
        </w:rPr>
      </w:pPr>
      <w:r>
        <w:rPr>
          <w:rFonts w:hint="eastAsia" w:ascii="宋体" w:hAnsi="宋体" w:cs="宋体"/>
          <w:color w:val="000000"/>
          <w:sz w:val="24"/>
          <w:szCs w:val="24"/>
        </w:rPr>
        <w:t>1、项目工期：</w:t>
      </w:r>
      <w:r>
        <w:rPr>
          <w:rFonts w:hint="eastAsia" w:ascii="宋体" w:hAnsi="宋体" w:cs="宋体"/>
          <w:color w:val="000000" w:themeColor="text1"/>
          <w:sz w:val="24"/>
          <w:szCs w:val="24"/>
        </w:rPr>
        <w:t>30日完成</w:t>
      </w:r>
      <w:r>
        <w:rPr>
          <w:rFonts w:hint="eastAsia" w:ascii="宋体" w:hAnsi="宋体" w:cs="宋体"/>
          <w:color w:val="000000"/>
          <w:sz w:val="24"/>
          <w:szCs w:val="24"/>
        </w:rPr>
        <w:t>供货安装验收。</w:t>
      </w:r>
    </w:p>
    <w:p w14:paraId="358FD7AA">
      <w:pPr>
        <w:pStyle w:val="49"/>
        <w:spacing w:before="0" w:after="0" w:line="360" w:lineRule="auto"/>
        <w:jc w:val="both"/>
        <w:rPr>
          <w:rFonts w:ascii="宋体" w:hAnsi="宋体" w:eastAsia="宋体" w:cs="宋体"/>
          <w:sz w:val="24"/>
          <w:szCs w:val="24"/>
        </w:rPr>
      </w:pPr>
      <w:r>
        <w:rPr>
          <w:rFonts w:hint="eastAsia" w:ascii="宋体" w:hAnsi="宋体" w:eastAsia="宋体" w:cs="宋体"/>
          <w:b w:val="0"/>
          <w:bCs/>
          <w:sz w:val="24"/>
          <w:szCs w:val="24"/>
        </w:rPr>
        <w:t>2、交货地点：</w:t>
      </w:r>
      <w:r>
        <w:rPr>
          <w:rFonts w:hint="eastAsia" w:ascii="宋体" w:hAnsi="宋体" w:eastAsia="宋体" w:cs="宋体"/>
          <w:b w:val="0"/>
          <w:bCs/>
          <w:sz w:val="24"/>
          <w:szCs w:val="24"/>
          <w:lang w:eastAsia="zh-CN"/>
        </w:rPr>
        <w:t>医院指定机房</w:t>
      </w:r>
      <w:r>
        <w:rPr>
          <w:rFonts w:hint="eastAsia" w:ascii="宋体" w:hAnsi="宋体" w:eastAsia="宋体" w:cs="宋体"/>
          <w:b w:val="0"/>
          <w:bCs/>
          <w:sz w:val="24"/>
          <w:szCs w:val="24"/>
        </w:rPr>
        <w:t>。</w:t>
      </w:r>
    </w:p>
    <w:p w14:paraId="12412BCB">
      <w:pPr>
        <w:pStyle w:val="49"/>
        <w:spacing w:before="0" w:after="0" w:line="360" w:lineRule="auto"/>
        <w:jc w:val="both"/>
        <w:rPr>
          <w:rFonts w:ascii="宋体" w:hAnsi="宋体" w:eastAsia="宋体" w:cs="宋体"/>
          <w:sz w:val="24"/>
          <w:szCs w:val="24"/>
        </w:rPr>
      </w:pPr>
      <w:r>
        <w:rPr>
          <w:rFonts w:hint="eastAsia" w:ascii="宋体" w:hAnsi="宋体" w:eastAsia="宋体" w:cs="宋体"/>
          <w:sz w:val="24"/>
          <w:szCs w:val="24"/>
        </w:rPr>
        <w:t>七、付款方式</w:t>
      </w:r>
    </w:p>
    <w:p w14:paraId="4CC2EEA2">
      <w:pPr>
        <w:spacing w:line="360" w:lineRule="auto"/>
        <w:outlineLvl w:val="0"/>
        <w:rPr>
          <w:rFonts w:ascii="宋体" w:hAnsi="宋体" w:cs="宋体"/>
          <w:bCs/>
          <w:kern w:val="0"/>
          <w:sz w:val="24"/>
          <w:szCs w:val="24"/>
        </w:rPr>
      </w:pPr>
      <w:r>
        <w:rPr>
          <w:rFonts w:hint="eastAsia" w:ascii="宋体" w:hAnsi="宋体" w:cs="宋体"/>
          <w:bCs/>
          <w:kern w:val="0"/>
          <w:sz w:val="24"/>
          <w:szCs w:val="24"/>
        </w:rPr>
        <w:t>1、所有货物安装调试完毕经采购人验收合格后，采购人支付30%的合同款；</w:t>
      </w:r>
    </w:p>
    <w:p w14:paraId="43257AEE">
      <w:pPr>
        <w:pStyle w:val="28"/>
        <w:ind w:firstLine="0" w:firstLineChars="0"/>
        <w:rPr>
          <w:rFonts w:hAnsi="宋体" w:cs="宋体"/>
          <w:szCs w:val="24"/>
        </w:rPr>
      </w:pPr>
      <w:r>
        <w:rPr>
          <w:rFonts w:hint="eastAsia" w:hAnsi="宋体" w:cs="宋体"/>
          <w:bCs/>
          <w:kern w:val="0"/>
          <w:szCs w:val="24"/>
        </w:rPr>
        <w:t>2、六个月后（无质量问题），采购人再支付60%的合同款</w:t>
      </w:r>
      <w:r>
        <w:rPr>
          <w:rFonts w:hint="eastAsia" w:hAnsi="宋体" w:cs="宋体"/>
          <w:szCs w:val="24"/>
        </w:rPr>
        <w:t>。</w:t>
      </w:r>
    </w:p>
    <w:p w14:paraId="47579ED5">
      <w:pPr>
        <w:pStyle w:val="2"/>
        <w:keepNext w:val="0"/>
        <w:spacing w:line="360" w:lineRule="auto"/>
        <w:jc w:val="both"/>
        <w:rPr>
          <w:rFonts w:ascii="宋体" w:hAnsi="宋体" w:eastAsia="宋体" w:cs="宋体"/>
          <w:b/>
          <w:sz w:val="24"/>
          <w:szCs w:val="24"/>
        </w:rPr>
      </w:pPr>
      <w:r>
        <w:rPr>
          <w:rFonts w:hint="eastAsia" w:ascii="宋体" w:hAnsi="宋体" w:eastAsia="宋体" w:cs="宋体"/>
          <w:sz w:val="24"/>
          <w:szCs w:val="24"/>
        </w:rPr>
        <w:t>3、一年后采购人支付合同尾款。</w:t>
      </w:r>
    </w:p>
    <w:p w14:paraId="62DD1281">
      <w:pPr>
        <w:rPr>
          <w:rFonts w:ascii="宋体" w:hAnsi="宋体" w:cs="宋体"/>
          <w:b/>
          <w:sz w:val="32"/>
          <w:szCs w:val="32"/>
        </w:rPr>
      </w:pPr>
      <w:r>
        <w:rPr>
          <w:rFonts w:hint="eastAsia" w:ascii="宋体" w:hAnsi="宋体" w:cs="宋体"/>
          <w:b/>
          <w:sz w:val="32"/>
          <w:szCs w:val="32"/>
        </w:rPr>
        <w:br w:type="page"/>
      </w:r>
    </w:p>
    <w:p w14:paraId="4B859FC7">
      <w:pPr>
        <w:pStyle w:val="2"/>
        <w:keepNext w:val="0"/>
        <w:spacing w:line="360" w:lineRule="auto"/>
        <w:rPr>
          <w:rFonts w:hint="eastAsia" w:ascii="宋体" w:hAnsi="宋体" w:eastAsia="宋体" w:cs="宋体"/>
          <w:b/>
          <w:bCs/>
          <w:sz w:val="44"/>
          <w:lang w:eastAsia="zh-CN"/>
        </w:rPr>
      </w:pPr>
      <w:r>
        <w:rPr>
          <w:rFonts w:hint="eastAsia" w:ascii="宋体" w:hAnsi="宋体" w:eastAsia="宋体" w:cs="宋体"/>
          <w:b/>
          <w:sz w:val="32"/>
          <w:szCs w:val="32"/>
        </w:rPr>
        <w:t xml:space="preserve">第五章  </w:t>
      </w:r>
      <w:r>
        <w:rPr>
          <w:rFonts w:hint="eastAsia" w:ascii="宋体" w:hAnsi="宋体" w:eastAsia="宋体" w:cs="宋体"/>
          <w:b/>
          <w:sz w:val="32"/>
          <w:szCs w:val="32"/>
          <w:lang w:eastAsia="zh-CN"/>
        </w:rPr>
        <w:t>比价采购方式</w:t>
      </w:r>
    </w:p>
    <w:p w14:paraId="19E4BFBE">
      <w:pPr>
        <w:spacing w:line="440" w:lineRule="exact"/>
        <w:ind w:firstLine="482" w:firstLineChars="200"/>
        <w:rPr>
          <w:rFonts w:hint="eastAsia" w:ascii="宋体" w:hAnsi="宋体"/>
          <w:b/>
          <w:bCs/>
          <w:sz w:val="24"/>
        </w:rPr>
      </w:pPr>
      <w:r>
        <w:rPr>
          <w:rFonts w:hint="eastAsia" w:ascii="宋体" w:hAnsi="宋体"/>
          <w:b/>
          <w:bCs/>
          <w:sz w:val="24"/>
        </w:rPr>
        <w:t>1.</w:t>
      </w:r>
      <w:r>
        <w:rPr>
          <w:rFonts w:hint="eastAsia" w:ascii="宋体" w:hAnsi="宋体" w:eastAsia="宋体" w:cs="Times New Roman"/>
          <w:b/>
          <w:bCs/>
          <w:sz w:val="24"/>
          <w:lang w:eastAsia="zh-CN"/>
        </w:rPr>
        <w:t>比价办法</w:t>
      </w:r>
      <w:r>
        <w:rPr>
          <w:rFonts w:hint="eastAsia" w:ascii="宋体" w:hAnsi="宋体"/>
          <w:b/>
          <w:bCs/>
          <w:sz w:val="24"/>
        </w:rPr>
        <w:t>：</w:t>
      </w:r>
    </w:p>
    <w:p w14:paraId="4597C62C">
      <w:pPr>
        <w:pStyle w:val="16"/>
        <w:shd w:val="clear" w:color="auto" w:fill="FFFFFF"/>
        <w:adjustRightInd w:val="0"/>
        <w:spacing w:before="0" w:beforeAutospacing="0" w:after="0" w:afterAutospacing="0" w:line="500" w:lineRule="exact"/>
        <w:ind w:firstLine="480" w:firstLineChars="200"/>
        <w:jc w:val="both"/>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1.1满足比价文件实质性要求的单位数量达3家及以上的，公开比价采购，由最低报价的投标单位中标。若最低报价的投标单位有两家及以上，则现场采用二次报价方式，确定中标单位。</w:t>
      </w:r>
    </w:p>
    <w:p w14:paraId="7EBC1B51">
      <w:pPr>
        <w:pStyle w:val="16"/>
        <w:shd w:val="clear" w:color="auto" w:fill="FFFFFF"/>
        <w:adjustRightInd w:val="0"/>
        <w:spacing w:before="0" w:beforeAutospacing="0" w:after="0" w:afterAutospacing="0" w:line="500" w:lineRule="exact"/>
        <w:ind w:firstLine="480" w:firstLineChars="200"/>
        <w:jc w:val="both"/>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1.2满足比价文件实质性要求的单位数量仅有2家的，则现场转变采购方式，采用竞争性谈判的采购方式，确定中标单位。</w:t>
      </w:r>
    </w:p>
    <w:p w14:paraId="1BAD3D33">
      <w:pPr>
        <w:pStyle w:val="16"/>
        <w:shd w:val="clear" w:color="auto" w:fill="FFFFFF"/>
        <w:spacing w:before="0" w:beforeAutospacing="0" w:after="0" w:afterAutospacing="0" w:line="500" w:lineRule="exact"/>
        <w:ind w:firstLine="480" w:firstLineChars="200"/>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1.3满足比价文件实质性要求的单位数量仅有1家的，则现场采用议价谈判的方式，确定中标单位。</w:t>
      </w:r>
    </w:p>
    <w:p w14:paraId="7D6AA450">
      <w:pPr>
        <w:numPr>
          <w:ilvl w:val="0"/>
          <w:numId w:val="0"/>
        </w:numPr>
        <w:spacing w:line="440" w:lineRule="exact"/>
        <w:rPr>
          <w:rFonts w:hint="eastAsia" w:ascii="宋体" w:hAnsi="宋体"/>
          <w:b/>
          <w:bCs/>
          <w:sz w:val="24"/>
        </w:rPr>
      </w:pPr>
    </w:p>
    <w:p w14:paraId="5AC5163A">
      <w:pPr>
        <w:jc w:val="center"/>
        <w:rPr>
          <w:rFonts w:hint="eastAsia"/>
          <w:sz w:val="32"/>
          <w:szCs w:val="32"/>
          <w:lang w:eastAsia="zh-CN"/>
        </w:rPr>
      </w:pPr>
    </w:p>
    <w:p w14:paraId="65A5ECBE">
      <w:pPr>
        <w:jc w:val="center"/>
        <w:rPr>
          <w:rFonts w:hint="eastAsia"/>
          <w:sz w:val="32"/>
          <w:szCs w:val="32"/>
          <w:lang w:eastAsia="zh-CN"/>
        </w:rPr>
      </w:pPr>
    </w:p>
    <w:p w14:paraId="64B91213">
      <w:pPr>
        <w:jc w:val="center"/>
        <w:rPr>
          <w:rFonts w:hint="eastAsia"/>
          <w:sz w:val="32"/>
          <w:szCs w:val="32"/>
          <w:lang w:eastAsia="zh-CN"/>
        </w:rPr>
      </w:pPr>
    </w:p>
    <w:p w14:paraId="6B9F3B12">
      <w:pPr>
        <w:jc w:val="center"/>
        <w:rPr>
          <w:rFonts w:hint="eastAsia"/>
          <w:sz w:val="32"/>
          <w:szCs w:val="32"/>
          <w:lang w:eastAsia="zh-CN"/>
        </w:rPr>
      </w:pPr>
    </w:p>
    <w:p w14:paraId="114F5502">
      <w:pPr>
        <w:jc w:val="center"/>
        <w:rPr>
          <w:rFonts w:hint="eastAsia"/>
          <w:sz w:val="32"/>
          <w:szCs w:val="32"/>
          <w:lang w:eastAsia="zh-CN"/>
        </w:rPr>
      </w:pPr>
    </w:p>
    <w:p w14:paraId="7BAE5339">
      <w:pPr>
        <w:jc w:val="center"/>
        <w:rPr>
          <w:rFonts w:hint="eastAsia"/>
          <w:sz w:val="32"/>
          <w:szCs w:val="32"/>
          <w:lang w:eastAsia="zh-CN"/>
        </w:rPr>
      </w:pPr>
    </w:p>
    <w:p w14:paraId="231A326C">
      <w:pPr>
        <w:jc w:val="center"/>
        <w:rPr>
          <w:rFonts w:hint="eastAsia"/>
          <w:sz w:val="32"/>
          <w:szCs w:val="32"/>
          <w:lang w:eastAsia="zh-CN"/>
        </w:rPr>
      </w:pPr>
    </w:p>
    <w:p w14:paraId="0D185544">
      <w:pPr>
        <w:jc w:val="center"/>
        <w:rPr>
          <w:rFonts w:hint="eastAsia"/>
          <w:sz w:val="32"/>
          <w:szCs w:val="32"/>
          <w:lang w:eastAsia="zh-CN"/>
        </w:rPr>
      </w:pPr>
    </w:p>
    <w:p w14:paraId="38B818C4">
      <w:pPr>
        <w:jc w:val="center"/>
        <w:rPr>
          <w:rFonts w:hint="eastAsia"/>
          <w:sz w:val="32"/>
          <w:szCs w:val="32"/>
          <w:lang w:eastAsia="zh-CN"/>
        </w:rPr>
      </w:pPr>
    </w:p>
    <w:p w14:paraId="52AC1267">
      <w:pPr>
        <w:jc w:val="center"/>
        <w:rPr>
          <w:rFonts w:hint="eastAsia"/>
          <w:sz w:val="32"/>
          <w:szCs w:val="32"/>
          <w:lang w:eastAsia="zh-CN"/>
        </w:rPr>
      </w:pPr>
    </w:p>
    <w:p w14:paraId="4D81E628">
      <w:pPr>
        <w:jc w:val="center"/>
        <w:rPr>
          <w:rFonts w:hint="eastAsia"/>
          <w:sz w:val="32"/>
          <w:szCs w:val="32"/>
          <w:lang w:eastAsia="zh-CN"/>
        </w:rPr>
      </w:pPr>
    </w:p>
    <w:p w14:paraId="2855510B">
      <w:pPr>
        <w:jc w:val="center"/>
        <w:rPr>
          <w:rFonts w:hint="eastAsia"/>
          <w:sz w:val="32"/>
          <w:szCs w:val="32"/>
          <w:lang w:eastAsia="zh-CN"/>
        </w:rPr>
      </w:pPr>
    </w:p>
    <w:p w14:paraId="4C1DED7E">
      <w:pPr>
        <w:jc w:val="center"/>
        <w:rPr>
          <w:rFonts w:hint="eastAsia"/>
          <w:sz w:val="32"/>
          <w:szCs w:val="32"/>
          <w:lang w:eastAsia="zh-CN"/>
        </w:rPr>
      </w:pPr>
    </w:p>
    <w:p w14:paraId="51CF6D5F">
      <w:pPr>
        <w:jc w:val="center"/>
        <w:rPr>
          <w:rFonts w:hint="eastAsia"/>
          <w:sz w:val="32"/>
          <w:szCs w:val="32"/>
          <w:lang w:eastAsia="zh-CN"/>
        </w:rPr>
      </w:pPr>
    </w:p>
    <w:p w14:paraId="4039D665">
      <w:pPr>
        <w:jc w:val="center"/>
        <w:rPr>
          <w:rFonts w:hint="eastAsia"/>
          <w:sz w:val="32"/>
          <w:szCs w:val="32"/>
          <w:lang w:eastAsia="zh-CN"/>
        </w:rPr>
      </w:pPr>
    </w:p>
    <w:p w14:paraId="07382B4E">
      <w:pPr>
        <w:jc w:val="center"/>
        <w:rPr>
          <w:rFonts w:hint="eastAsia"/>
          <w:sz w:val="32"/>
          <w:szCs w:val="32"/>
          <w:lang w:eastAsia="zh-CN"/>
        </w:rPr>
      </w:pPr>
    </w:p>
    <w:p w14:paraId="11CFB013">
      <w:pPr>
        <w:jc w:val="center"/>
        <w:rPr>
          <w:rFonts w:hint="eastAsia"/>
          <w:sz w:val="32"/>
          <w:szCs w:val="32"/>
          <w:lang w:eastAsia="zh-CN"/>
        </w:rPr>
      </w:pPr>
    </w:p>
    <w:p w14:paraId="2E6DC458">
      <w:pPr>
        <w:jc w:val="center"/>
        <w:rPr>
          <w:rFonts w:hint="eastAsia"/>
          <w:sz w:val="32"/>
          <w:szCs w:val="32"/>
          <w:lang w:eastAsia="zh-CN"/>
        </w:rPr>
        <w:sectPr>
          <w:headerReference r:id="rId8" w:type="default"/>
          <w:footerReference r:id="rId9" w:type="default"/>
          <w:pgSz w:w="11906" w:h="16838"/>
          <w:pgMar w:top="1440" w:right="1440" w:bottom="1440" w:left="1440" w:header="851" w:footer="992" w:gutter="0"/>
          <w:pgNumType w:start="1"/>
          <w:cols w:space="425" w:num="1"/>
          <w:docGrid w:type="lines" w:linePitch="312" w:charSpace="0"/>
        </w:sectPr>
      </w:pPr>
    </w:p>
    <w:tbl>
      <w:tblPr>
        <w:tblStyle w:val="19"/>
        <w:tblW w:w="140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6"/>
        <w:gridCol w:w="2850"/>
        <w:gridCol w:w="1950"/>
        <w:gridCol w:w="1950"/>
        <w:gridCol w:w="2400"/>
        <w:gridCol w:w="1635"/>
        <w:gridCol w:w="1080"/>
        <w:gridCol w:w="1069"/>
        <w:gridCol w:w="387"/>
      </w:tblGrid>
      <w:tr w14:paraId="067F4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4097" w:type="dxa"/>
            <w:gridSpan w:val="9"/>
            <w:tcBorders>
              <w:top w:val="nil"/>
              <w:left w:val="nil"/>
              <w:bottom w:val="nil"/>
              <w:right w:val="nil"/>
            </w:tcBorders>
            <w:shd w:val="clear" w:color="auto" w:fill="auto"/>
            <w:noWrap/>
            <w:vAlign w:val="center"/>
          </w:tcPr>
          <w:p w14:paraId="5A47D122">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镇江市第四人民医院医疗设备报价单</w:t>
            </w:r>
          </w:p>
        </w:tc>
      </w:tr>
      <w:tr w14:paraId="6DCD6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097" w:type="dxa"/>
            <w:gridSpan w:val="9"/>
            <w:tcBorders>
              <w:top w:val="nil"/>
              <w:left w:val="nil"/>
              <w:bottom w:val="nil"/>
              <w:right w:val="nil"/>
            </w:tcBorders>
            <w:shd w:val="clear" w:color="auto" w:fill="auto"/>
            <w:noWrap/>
            <w:vAlign w:val="center"/>
          </w:tcPr>
          <w:p w14:paraId="58790B13">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公司名称（加盖公章）：</w:t>
            </w:r>
            <w:r>
              <w:rPr>
                <w:rFonts w:hint="eastAsia" w:ascii="宋体" w:hAnsi="宋体" w:eastAsia="宋体" w:cs="宋体"/>
                <w:i w:val="0"/>
                <w:iCs w:val="0"/>
                <w:color w:val="000000"/>
                <w:kern w:val="0"/>
                <w:sz w:val="28"/>
                <w:szCs w:val="28"/>
                <w:u w:val="none"/>
                <w:lang w:val="en-US" w:eastAsia="zh-CN" w:bidi="ar"/>
              </w:rPr>
              <w:t xml:space="preserve">                                                      </w:t>
            </w:r>
          </w:p>
        </w:tc>
      </w:tr>
      <w:tr w14:paraId="2ED43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097" w:type="dxa"/>
            <w:gridSpan w:val="9"/>
            <w:tcBorders>
              <w:top w:val="nil"/>
              <w:left w:val="nil"/>
              <w:bottom w:val="nil"/>
              <w:right w:val="nil"/>
            </w:tcBorders>
            <w:shd w:val="clear" w:color="auto" w:fill="auto"/>
            <w:noWrap/>
            <w:vAlign w:val="center"/>
          </w:tcPr>
          <w:p w14:paraId="691733C9">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联系人及联系方式：                                                      </w:t>
            </w:r>
          </w:p>
        </w:tc>
      </w:tr>
      <w:tr w14:paraId="76982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5976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2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3821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设备名称</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212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品牌、产地</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DE88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规格、型号</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345E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报价</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E31A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保修期</w:t>
            </w: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DB7D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承诺及其他优惠</w:t>
            </w:r>
          </w:p>
        </w:tc>
      </w:tr>
      <w:tr w14:paraId="4688D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8191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556F0">
            <w:pPr>
              <w:jc w:val="cente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39212">
            <w:pP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306B4">
            <w:pPr>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7D7A">
            <w:pPr>
              <w:jc w:val="center"/>
              <w:rPr>
                <w:rFonts w:hint="eastAsia" w:ascii="宋体" w:hAnsi="宋体" w:eastAsia="宋体" w:cs="宋体"/>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962F9">
            <w:pPr>
              <w:jc w:val="center"/>
              <w:rPr>
                <w:rFonts w:hint="eastAsia" w:ascii="宋体" w:hAnsi="宋体" w:eastAsia="宋体" w:cs="宋体"/>
                <w:i w:val="0"/>
                <w:iCs w:val="0"/>
                <w:color w:val="000000"/>
                <w:sz w:val="24"/>
                <w:szCs w:val="24"/>
                <w:u w:val="none"/>
              </w:rPr>
            </w:pP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9D4DC1">
            <w:pPr>
              <w:rPr>
                <w:rFonts w:hint="eastAsia" w:ascii="宋体" w:hAnsi="宋体" w:eastAsia="宋体" w:cs="宋体"/>
                <w:i w:val="0"/>
                <w:iCs w:val="0"/>
                <w:color w:val="000000"/>
                <w:sz w:val="24"/>
                <w:szCs w:val="24"/>
                <w:u w:val="none"/>
              </w:rPr>
            </w:pPr>
          </w:p>
        </w:tc>
      </w:tr>
      <w:tr w14:paraId="34339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FA7C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DA5A">
            <w:pPr>
              <w:rPr>
                <w:rFonts w:hint="eastAsia" w:ascii="宋体" w:hAnsi="宋体" w:eastAsia="宋体" w:cs="宋体"/>
                <w:i w:val="0"/>
                <w:iCs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F6195">
            <w:pP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CD53D">
            <w:pPr>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8586F">
            <w:pPr>
              <w:jc w:val="center"/>
              <w:rPr>
                <w:rFonts w:hint="eastAsia" w:ascii="宋体" w:hAnsi="宋体" w:eastAsia="宋体" w:cs="宋体"/>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D8CC3">
            <w:pPr>
              <w:jc w:val="center"/>
              <w:rPr>
                <w:rFonts w:hint="eastAsia" w:ascii="宋体" w:hAnsi="宋体" w:eastAsia="宋体" w:cs="宋体"/>
                <w:i w:val="0"/>
                <w:iCs w:val="0"/>
                <w:color w:val="000000"/>
                <w:sz w:val="24"/>
                <w:szCs w:val="24"/>
                <w:u w:val="none"/>
              </w:rPr>
            </w:pP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B2481B">
            <w:pPr>
              <w:rPr>
                <w:rFonts w:hint="eastAsia" w:ascii="宋体" w:hAnsi="宋体" w:eastAsia="宋体" w:cs="宋体"/>
                <w:i w:val="0"/>
                <w:iCs w:val="0"/>
                <w:color w:val="000000"/>
                <w:sz w:val="24"/>
                <w:szCs w:val="24"/>
                <w:u w:val="none"/>
              </w:rPr>
            </w:pPr>
          </w:p>
        </w:tc>
      </w:tr>
      <w:tr w14:paraId="2C4B3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D815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941C4">
            <w:pPr>
              <w:rPr>
                <w:rFonts w:hint="eastAsia" w:ascii="宋体" w:hAnsi="宋体" w:eastAsia="宋体" w:cs="宋体"/>
                <w:i w:val="0"/>
                <w:iCs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622F">
            <w:pP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E38A2">
            <w:pPr>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68AC0">
            <w:pPr>
              <w:jc w:val="center"/>
              <w:rPr>
                <w:rFonts w:hint="eastAsia" w:ascii="宋体" w:hAnsi="宋体" w:eastAsia="宋体" w:cs="宋体"/>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FE58">
            <w:pPr>
              <w:jc w:val="center"/>
              <w:rPr>
                <w:rFonts w:hint="eastAsia" w:ascii="宋体" w:hAnsi="宋体" w:eastAsia="宋体" w:cs="宋体"/>
                <w:i w:val="0"/>
                <w:iCs w:val="0"/>
                <w:color w:val="000000"/>
                <w:sz w:val="24"/>
                <w:szCs w:val="24"/>
                <w:u w:val="none"/>
              </w:rPr>
            </w:pP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F7D03F">
            <w:pPr>
              <w:rPr>
                <w:rFonts w:hint="eastAsia" w:ascii="宋体" w:hAnsi="宋体" w:eastAsia="宋体" w:cs="宋体"/>
                <w:i w:val="0"/>
                <w:iCs w:val="0"/>
                <w:color w:val="000000"/>
                <w:sz w:val="24"/>
                <w:szCs w:val="24"/>
                <w:u w:val="none"/>
              </w:rPr>
            </w:pPr>
          </w:p>
        </w:tc>
      </w:tr>
      <w:tr w14:paraId="79C17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6" w:type="dxa"/>
            <w:tcBorders>
              <w:top w:val="nil"/>
              <w:left w:val="nil"/>
              <w:bottom w:val="nil"/>
              <w:right w:val="nil"/>
            </w:tcBorders>
            <w:shd w:val="clear" w:color="auto" w:fill="auto"/>
            <w:noWrap/>
            <w:vAlign w:val="center"/>
          </w:tcPr>
          <w:p w14:paraId="40B7A01A">
            <w:pPr>
              <w:jc w:val="center"/>
              <w:rPr>
                <w:rFonts w:hint="eastAsia" w:ascii="宋体" w:hAnsi="宋体" w:eastAsia="宋体" w:cs="宋体"/>
                <w:i w:val="0"/>
                <w:iCs w:val="0"/>
                <w:color w:val="000000"/>
                <w:sz w:val="28"/>
                <w:szCs w:val="28"/>
                <w:u w:val="none"/>
              </w:rPr>
            </w:pPr>
          </w:p>
        </w:tc>
        <w:tc>
          <w:tcPr>
            <w:tcW w:w="2850" w:type="dxa"/>
            <w:tcBorders>
              <w:top w:val="nil"/>
              <w:left w:val="nil"/>
              <w:bottom w:val="nil"/>
              <w:right w:val="nil"/>
            </w:tcBorders>
            <w:shd w:val="clear" w:color="auto" w:fill="auto"/>
            <w:vAlign w:val="center"/>
          </w:tcPr>
          <w:p w14:paraId="1914CE29">
            <w:pPr>
              <w:rPr>
                <w:rFonts w:hint="eastAsia" w:ascii="宋体" w:hAnsi="宋体" w:eastAsia="宋体" w:cs="宋体"/>
                <w:i w:val="0"/>
                <w:iCs w:val="0"/>
                <w:color w:val="000000"/>
                <w:sz w:val="22"/>
                <w:szCs w:val="22"/>
                <w:u w:val="none"/>
              </w:rPr>
            </w:pPr>
          </w:p>
        </w:tc>
        <w:tc>
          <w:tcPr>
            <w:tcW w:w="1950" w:type="dxa"/>
            <w:tcBorders>
              <w:top w:val="nil"/>
              <w:left w:val="nil"/>
              <w:bottom w:val="nil"/>
              <w:right w:val="nil"/>
            </w:tcBorders>
            <w:shd w:val="clear" w:color="auto" w:fill="auto"/>
            <w:vAlign w:val="center"/>
          </w:tcPr>
          <w:p w14:paraId="72D8D9E3">
            <w:pPr>
              <w:rPr>
                <w:rFonts w:hint="eastAsia" w:ascii="宋体" w:hAnsi="宋体" w:eastAsia="宋体" w:cs="宋体"/>
                <w:i w:val="0"/>
                <w:iCs w:val="0"/>
                <w:color w:val="000000"/>
                <w:sz w:val="24"/>
                <w:szCs w:val="24"/>
                <w:u w:val="none"/>
              </w:rPr>
            </w:pPr>
          </w:p>
        </w:tc>
        <w:tc>
          <w:tcPr>
            <w:tcW w:w="1950" w:type="dxa"/>
            <w:tcBorders>
              <w:top w:val="nil"/>
              <w:left w:val="nil"/>
              <w:bottom w:val="nil"/>
              <w:right w:val="nil"/>
            </w:tcBorders>
            <w:shd w:val="clear" w:color="auto" w:fill="auto"/>
            <w:vAlign w:val="center"/>
          </w:tcPr>
          <w:p w14:paraId="5A0CC8B6">
            <w:pPr>
              <w:rPr>
                <w:rFonts w:hint="eastAsia" w:ascii="宋体" w:hAnsi="宋体" w:eastAsia="宋体" w:cs="宋体"/>
                <w:i w:val="0"/>
                <w:iCs w:val="0"/>
                <w:color w:val="000000"/>
                <w:sz w:val="24"/>
                <w:szCs w:val="24"/>
                <w:u w:val="none"/>
              </w:rPr>
            </w:pPr>
          </w:p>
        </w:tc>
        <w:tc>
          <w:tcPr>
            <w:tcW w:w="2400" w:type="dxa"/>
            <w:tcBorders>
              <w:top w:val="nil"/>
              <w:left w:val="nil"/>
              <w:bottom w:val="nil"/>
              <w:right w:val="nil"/>
            </w:tcBorders>
            <w:shd w:val="clear" w:color="auto" w:fill="auto"/>
            <w:noWrap/>
            <w:vAlign w:val="center"/>
          </w:tcPr>
          <w:p w14:paraId="2F8416E5">
            <w:pPr>
              <w:jc w:val="center"/>
              <w:rPr>
                <w:rFonts w:hint="eastAsia" w:ascii="宋体" w:hAnsi="宋体" w:eastAsia="宋体" w:cs="宋体"/>
                <w:i w:val="0"/>
                <w:iCs w:val="0"/>
                <w:color w:val="000000"/>
                <w:sz w:val="28"/>
                <w:szCs w:val="28"/>
                <w:u w:val="none"/>
              </w:rPr>
            </w:pPr>
          </w:p>
        </w:tc>
        <w:tc>
          <w:tcPr>
            <w:tcW w:w="1635" w:type="dxa"/>
            <w:tcBorders>
              <w:top w:val="nil"/>
              <w:left w:val="nil"/>
              <w:bottom w:val="nil"/>
              <w:right w:val="nil"/>
            </w:tcBorders>
            <w:shd w:val="clear" w:color="auto" w:fill="auto"/>
            <w:vAlign w:val="center"/>
          </w:tcPr>
          <w:p w14:paraId="429860CC">
            <w:pPr>
              <w:jc w:val="center"/>
              <w:rPr>
                <w:rFonts w:hint="eastAsia" w:ascii="宋体" w:hAnsi="宋体" w:eastAsia="宋体" w:cs="宋体"/>
                <w:i w:val="0"/>
                <w:iCs w:val="0"/>
                <w:color w:val="000000"/>
                <w:sz w:val="24"/>
                <w:szCs w:val="24"/>
                <w:u w:val="none"/>
              </w:rPr>
            </w:pPr>
          </w:p>
        </w:tc>
        <w:tc>
          <w:tcPr>
            <w:tcW w:w="1080" w:type="dxa"/>
            <w:tcBorders>
              <w:top w:val="nil"/>
              <w:left w:val="nil"/>
              <w:bottom w:val="nil"/>
              <w:right w:val="nil"/>
            </w:tcBorders>
            <w:shd w:val="clear" w:color="auto" w:fill="auto"/>
            <w:vAlign w:val="center"/>
          </w:tcPr>
          <w:p w14:paraId="34E10E7A">
            <w:pPr>
              <w:rPr>
                <w:rFonts w:hint="eastAsia" w:ascii="宋体" w:hAnsi="宋体" w:eastAsia="宋体" w:cs="宋体"/>
                <w:i w:val="0"/>
                <w:iCs w:val="0"/>
                <w:color w:val="000000"/>
                <w:sz w:val="24"/>
                <w:szCs w:val="24"/>
                <w:u w:val="none"/>
              </w:rPr>
            </w:pPr>
          </w:p>
        </w:tc>
        <w:tc>
          <w:tcPr>
            <w:tcW w:w="1069" w:type="dxa"/>
            <w:tcBorders>
              <w:top w:val="nil"/>
              <w:left w:val="nil"/>
              <w:bottom w:val="nil"/>
              <w:right w:val="nil"/>
            </w:tcBorders>
            <w:shd w:val="clear" w:color="auto" w:fill="auto"/>
            <w:vAlign w:val="center"/>
          </w:tcPr>
          <w:p w14:paraId="22C146AE">
            <w:pPr>
              <w:rPr>
                <w:rFonts w:hint="eastAsia" w:ascii="宋体" w:hAnsi="宋体" w:eastAsia="宋体" w:cs="宋体"/>
                <w:i w:val="0"/>
                <w:iCs w:val="0"/>
                <w:color w:val="000000"/>
                <w:sz w:val="24"/>
                <w:szCs w:val="24"/>
                <w:u w:val="none"/>
              </w:rPr>
            </w:pPr>
          </w:p>
        </w:tc>
        <w:tc>
          <w:tcPr>
            <w:tcW w:w="387" w:type="dxa"/>
            <w:tcBorders>
              <w:top w:val="nil"/>
              <w:left w:val="nil"/>
              <w:bottom w:val="nil"/>
              <w:right w:val="nil"/>
            </w:tcBorders>
            <w:shd w:val="clear" w:color="auto" w:fill="auto"/>
            <w:vAlign w:val="center"/>
          </w:tcPr>
          <w:p w14:paraId="10797A5C">
            <w:pPr>
              <w:rPr>
                <w:rFonts w:hint="eastAsia" w:ascii="宋体" w:hAnsi="宋体" w:eastAsia="宋体" w:cs="宋体"/>
                <w:i w:val="0"/>
                <w:iCs w:val="0"/>
                <w:color w:val="000000"/>
                <w:sz w:val="24"/>
                <w:szCs w:val="24"/>
                <w:u w:val="none"/>
              </w:rPr>
            </w:pPr>
          </w:p>
        </w:tc>
      </w:tr>
      <w:tr w14:paraId="0A3B2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4097" w:type="dxa"/>
            <w:gridSpan w:val="9"/>
            <w:tcBorders>
              <w:top w:val="nil"/>
              <w:left w:val="nil"/>
              <w:bottom w:val="nil"/>
              <w:right w:val="nil"/>
            </w:tcBorders>
            <w:shd w:val="clear" w:color="auto" w:fill="auto"/>
            <w:noWrap/>
            <w:vAlign w:val="center"/>
          </w:tcPr>
          <w:p w14:paraId="3CB15518">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  请将表格填写完善并加盖单位公章后以PDF格式发送至邮箱ZJSYSBK@163.com</w:t>
            </w:r>
          </w:p>
        </w:tc>
      </w:tr>
    </w:tbl>
    <w:p w14:paraId="1443EAB6">
      <w:pPr>
        <w:jc w:val="both"/>
        <w:rPr>
          <w:rFonts w:hint="eastAsia"/>
          <w:sz w:val="32"/>
          <w:szCs w:val="32"/>
          <w:lang w:eastAsia="zh-CN"/>
        </w:rPr>
      </w:pPr>
    </w:p>
    <w:p w14:paraId="0A31EFA2">
      <w:pPr>
        <w:jc w:val="both"/>
        <w:rPr>
          <w:rFonts w:hint="eastAsia"/>
          <w:sz w:val="32"/>
          <w:szCs w:val="32"/>
          <w:lang w:eastAsia="zh-CN"/>
        </w:rPr>
      </w:pPr>
    </w:p>
    <w:p w14:paraId="74EFD4F2">
      <w:pPr>
        <w:jc w:val="both"/>
        <w:rPr>
          <w:rFonts w:hint="eastAsia"/>
          <w:sz w:val="32"/>
          <w:szCs w:val="32"/>
          <w:lang w:eastAsia="zh-CN"/>
        </w:rPr>
      </w:pPr>
    </w:p>
    <w:p w14:paraId="333C9413">
      <w:pPr>
        <w:jc w:val="both"/>
        <w:rPr>
          <w:rFonts w:hint="eastAsia"/>
          <w:sz w:val="32"/>
          <w:szCs w:val="32"/>
          <w:lang w:eastAsia="zh-CN"/>
        </w:rPr>
      </w:pPr>
    </w:p>
    <w:p w14:paraId="21C97A7B">
      <w:pPr>
        <w:jc w:val="both"/>
        <w:rPr>
          <w:rFonts w:hint="eastAsia"/>
          <w:sz w:val="32"/>
          <w:szCs w:val="32"/>
          <w:lang w:eastAsia="zh-CN"/>
        </w:rPr>
      </w:pPr>
    </w:p>
    <w:p w14:paraId="4FE7A647">
      <w:pPr>
        <w:jc w:val="both"/>
        <w:rPr>
          <w:rFonts w:hint="eastAsia"/>
          <w:sz w:val="32"/>
          <w:szCs w:val="32"/>
          <w:lang w:eastAsia="zh-CN"/>
        </w:rPr>
      </w:pPr>
    </w:p>
    <w:tbl>
      <w:tblPr>
        <w:tblStyle w:val="19"/>
        <w:tblW w:w="138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5"/>
        <w:gridCol w:w="1920"/>
        <w:gridCol w:w="1440"/>
        <w:gridCol w:w="1440"/>
        <w:gridCol w:w="1575"/>
        <w:gridCol w:w="1440"/>
        <w:gridCol w:w="2385"/>
        <w:gridCol w:w="1440"/>
        <w:gridCol w:w="1440"/>
      </w:tblGrid>
      <w:tr w14:paraId="09A24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3845" w:type="dxa"/>
            <w:gridSpan w:val="9"/>
            <w:tcBorders>
              <w:top w:val="nil"/>
              <w:left w:val="nil"/>
              <w:bottom w:val="nil"/>
              <w:right w:val="nil"/>
            </w:tcBorders>
            <w:shd w:val="clear" w:color="auto" w:fill="auto"/>
            <w:noWrap/>
            <w:vAlign w:val="center"/>
          </w:tcPr>
          <w:p w14:paraId="21474538">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镇江市第四人民医院医疗设备配套耗材报价单</w:t>
            </w:r>
          </w:p>
        </w:tc>
      </w:tr>
      <w:tr w14:paraId="15F2F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gridSpan w:val="9"/>
            <w:tcBorders>
              <w:top w:val="nil"/>
              <w:left w:val="nil"/>
              <w:bottom w:val="nil"/>
              <w:right w:val="nil"/>
            </w:tcBorders>
            <w:shd w:val="clear" w:color="auto" w:fill="auto"/>
            <w:noWrap/>
            <w:vAlign w:val="center"/>
          </w:tcPr>
          <w:p w14:paraId="462AB5C9">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公司名称（加盖公章）：</w:t>
            </w:r>
            <w:r>
              <w:rPr>
                <w:rFonts w:hint="eastAsia" w:ascii="宋体" w:hAnsi="宋体" w:eastAsia="宋体" w:cs="宋体"/>
                <w:i w:val="0"/>
                <w:iCs w:val="0"/>
                <w:color w:val="000000"/>
                <w:kern w:val="0"/>
                <w:sz w:val="28"/>
                <w:szCs w:val="28"/>
                <w:u w:val="none"/>
                <w:lang w:val="en-US" w:eastAsia="zh-CN" w:bidi="ar"/>
              </w:rPr>
              <w:t xml:space="preserve">                                                      </w:t>
            </w:r>
          </w:p>
        </w:tc>
      </w:tr>
      <w:tr w14:paraId="3E391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gridSpan w:val="9"/>
            <w:tcBorders>
              <w:top w:val="nil"/>
              <w:left w:val="nil"/>
              <w:bottom w:val="nil"/>
              <w:right w:val="nil"/>
            </w:tcBorders>
            <w:shd w:val="clear" w:color="auto" w:fill="auto"/>
            <w:noWrap/>
            <w:vAlign w:val="center"/>
          </w:tcPr>
          <w:p w14:paraId="1EB7AE32">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联系人及联系方式：                                                      </w:t>
            </w:r>
          </w:p>
        </w:tc>
      </w:tr>
      <w:tr w14:paraId="6FF36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A6A9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92C7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配套耗材名称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455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品牌</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3E17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生产厂家</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46F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规格、型号</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1071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中标代码</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B3E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27位国家码</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6657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中标价/元</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89E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其他优惠</w:t>
            </w:r>
          </w:p>
        </w:tc>
      </w:tr>
      <w:tr w14:paraId="2B76A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02F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F538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FF6F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5290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A0C4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F731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DA50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B199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6EC3D">
            <w:pPr>
              <w:jc w:val="center"/>
              <w:rPr>
                <w:rFonts w:hint="eastAsia" w:ascii="宋体" w:hAnsi="宋体" w:eastAsia="宋体" w:cs="宋体"/>
                <w:i w:val="0"/>
                <w:iCs w:val="0"/>
                <w:color w:val="000000"/>
                <w:sz w:val="22"/>
                <w:szCs w:val="22"/>
                <w:u w:val="none"/>
              </w:rPr>
            </w:pPr>
          </w:p>
        </w:tc>
      </w:tr>
      <w:tr w14:paraId="51D32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E3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03BB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C1F3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7430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63AD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D22E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63C4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A454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16435">
            <w:pPr>
              <w:jc w:val="center"/>
              <w:rPr>
                <w:rFonts w:hint="eastAsia" w:ascii="宋体" w:hAnsi="宋体" w:eastAsia="宋体" w:cs="宋体"/>
                <w:i w:val="0"/>
                <w:iCs w:val="0"/>
                <w:color w:val="000000"/>
                <w:sz w:val="22"/>
                <w:szCs w:val="22"/>
                <w:u w:val="none"/>
              </w:rPr>
            </w:pPr>
          </w:p>
        </w:tc>
      </w:tr>
      <w:tr w14:paraId="0E8FF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D3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B86A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DC9B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716E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B793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4F23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AD2E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6E2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402DF">
            <w:pPr>
              <w:jc w:val="center"/>
              <w:rPr>
                <w:rFonts w:hint="eastAsia" w:ascii="宋体" w:hAnsi="宋体" w:eastAsia="宋体" w:cs="宋体"/>
                <w:i w:val="0"/>
                <w:iCs w:val="0"/>
                <w:color w:val="000000"/>
                <w:sz w:val="22"/>
                <w:szCs w:val="22"/>
                <w:u w:val="none"/>
              </w:rPr>
            </w:pPr>
          </w:p>
        </w:tc>
      </w:tr>
      <w:tr w14:paraId="77E86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nil"/>
              <w:left w:val="nil"/>
              <w:bottom w:val="nil"/>
              <w:right w:val="nil"/>
            </w:tcBorders>
            <w:shd w:val="clear" w:color="auto" w:fill="auto"/>
            <w:noWrap/>
            <w:vAlign w:val="center"/>
          </w:tcPr>
          <w:p w14:paraId="20B0E584">
            <w:pPr>
              <w:jc w:val="center"/>
              <w:rPr>
                <w:rFonts w:hint="eastAsia" w:ascii="宋体" w:hAnsi="宋体" w:eastAsia="宋体" w:cs="宋体"/>
                <w:i w:val="0"/>
                <w:iCs w:val="0"/>
                <w:color w:val="000000"/>
                <w:sz w:val="28"/>
                <w:szCs w:val="28"/>
                <w:u w:val="none"/>
              </w:rPr>
            </w:pPr>
          </w:p>
        </w:tc>
        <w:tc>
          <w:tcPr>
            <w:tcW w:w="1920" w:type="dxa"/>
            <w:tcBorders>
              <w:top w:val="nil"/>
              <w:left w:val="nil"/>
              <w:bottom w:val="nil"/>
              <w:right w:val="nil"/>
            </w:tcBorders>
            <w:shd w:val="clear" w:color="auto" w:fill="auto"/>
            <w:vAlign w:val="center"/>
          </w:tcPr>
          <w:p w14:paraId="3897C35B">
            <w:pPr>
              <w:rPr>
                <w:rFonts w:hint="eastAsia" w:ascii="宋体" w:hAnsi="宋体" w:eastAsia="宋体" w:cs="宋体"/>
                <w:i w:val="0"/>
                <w:iCs w:val="0"/>
                <w:color w:val="000000"/>
                <w:sz w:val="22"/>
                <w:szCs w:val="22"/>
                <w:u w:val="none"/>
              </w:rPr>
            </w:pPr>
          </w:p>
        </w:tc>
        <w:tc>
          <w:tcPr>
            <w:tcW w:w="1440" w:type="dxa"/>
            <w:tcBorders>
              <w:top w:val="nil"/>
              <w:left w:val="nil"/>
              <w:bottom w:val="nil"/>
              <w:right w:val="nil"/>
            </w:tcBorders>
            <w:shd w:val="clear" w:color="auto" w:fill="auto"/>
            <w:vAlign w:val="center"/>
          </w:tcPr>
          <w:p w14:paraId="1284516A">
            <w:pPr>
              <w:rPr>
                <w:rFonts w:hint="eastAsia" w:ascii="宋体" w:hAnsi="宋体" w:eastAsia="宋体" w:cs="宋体"/>
                <w:i w:val="0"/>
                <w:iCs w:val="0"/>
                <w:color w:val="000000"/>
                <w:sz w:val="24"/>
                <w:szCs w:val="24"/>
                <w:u w:val="none"/>
              </w:rPr>
            </w:pPr>
          </w:p>
        </w:tc>
        <w:tc>
          <w:tcPr>
            <w:tcW w:w="1440" w:type="dxa"/>
            <w:tcBorders>
              <w:top w:val="nil"/>
              <w:left w:val="nil"/>
              <w:bottom w:val="nil"/>
              <w:right w:val="nil"/>
            </w:tcBorders>
            <w:shd w:val="clear" w:color="auto" w:fill="auto"/>
            <w:vAlign w:val="center"/>
          </w:tcPr>
          <w:p w14:paraId="79197AF4">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298A6D34">
            <w:pPr>
              <w:jc w:val="center"/>
              <w:rPr>
                <w:rFonts w:hint="eastAsia" w:ascii="宋体" w:hAnsi="宋体" w:eastAsia="宋体" w:cs="宋体"/>
                <w:i w:val="0"/>
                <w:iCs w:val="0"/>
                <w:color w:val="000000"/>
                <w:sz w:val="28"/>
                <w:szCs w:val="28"/>
                <w:u w:val="none"/>
              </w:rPr>
            </w:pPr>
          </w:p>
        </w:tc>
        <w:tc>
          <w:tcPr>
            <w:tcW w:w="1440" w:type="dxa"/>
            <w:tcBorders>
              <w:top w:val="nil"/>
              <w:left w:val="nil"/>
              <w:bottom w:val="nil"/>
              <w:right w:val="nil"/>
            </w:tcBorders>
            <w:shd w:val="clear" w:color="auto" w:fill="auto"/>
            <w:vAlign w:val="center"/>
          </w:tcPr>
          <w:p w14:paraId="48AE8CB4">
            <w:pPr>
              <w:jc w:val="center"/>
              <w:rPr>
                <w:rFonts w:hint="eastAsia" w:ascii="宋体" w:hAnsi="宋体" w:eastAsia="宋体" w:cs="宋体"/>
                <w:i w:val="0"/>
                <w:iCs w:val="0"/>
                <w:color w:val="000000"/>
                <w:sz w:val="24"/>
                <w:szCs w:val="24"/>
                <w:u w:val="none"/>
              </w:rPr>
            </w:pPr>
          </w:p>
        </w:tc>
        <w:tc>
          <w:tcPr>
            <w:tcW w:w="2385" w:type="dxa"/>
            <w:tcBorders>
              <w:top w:val="nil"/>
              <w:left w:val="nil"/>
              <w:bottom w:val="nil"/>
              <w:right w:val="nil"/>
            </w:tcBorders>
            <w:shd w:val="clear" w:color="auto" w:fill="auto"/>
            <w:vAlign w:val="center"/>
          </w:tcPr>
          <w:p w14:paraId="7B8E600C">
            <w:pPr>
              <w:rPr>
                <w:rFonts w:hint="eastAsia" w:ascii="宋体" w:hAnsi="宋体" w:eastAsia="宋体" w:cs="宋体"/>
                <w:i w:val="0"/>
                <w:iCs w:val="0"/>
                <w:color w:val="000000"/>
                <w:sz w:val="24"/>
                <w:szCs w:val="24"/>
                <w:u w:val="none"/>
              </w:rPr>
            </w:pPr>
          </w:p>
        </w:tc>
        <w:tc>
          <w:tcPr>
            <w:tcW w:w="1440" w:type="dxa"/>
            <w:tcBorders>
              <w:top w:val="nil"/>
              <w:left w:val="nil"/>
              <w:bottom w:val="nil"/>
              <w:right w:val="nil"/>
            </w:tcBorders>
            <w:shd w:val="clear" w:color="auto" w:fill="auto"/>
            <w:vAlign w:val="center"/>
          </w:tcPr>
          <w:p w14:paraId="660C29D3">
            <w:pPr>
              <w:rPr>
                <w:rFonts w:hint="eastAsia" w:ascii="宋体" w:hAnsi="宋体" w:eastAsia="宋体" w:cs="宋体"/>
                <w:i w:val="0"/>
                <w:iCs w:val="0"/>
                <w:color w:val="000000"/>
                <w:sz w:val="24"/>
                <w:szCs w:val="24"/>
                <w:u w:val="none"/>
              </w:rPr>
            </w:pPr>
          </w:p>
        </w:tc>
        <w:tc>
          <w:tcPr>
            <w:tcW w:w="1440" w:type="dxa"/>
            <w:tcBorders>
              <w:top w:val="nil"/>
              <w:left w:val="nil"/>
              <w:bottom w:val="nil"/>
              <w:right w:val="nil"/>
            </w:tcBorders>
            <w:shd w:val="clear" w:color="auto" w:fill="auto"/>
            <w:vAlign w:val="center"/>
          </w:tcPr>
          <w:p w14:paraId="3F789F8A">
            <w:pPr>
              <w:rPr>
                <w:rFonts w:hint="eastAsia" w:ascii="宋体" w:hAnsi="宋体" w:eastAsia="宋体" w:cs="宋体"/>
                <w:i w:val="0"/>
                <w:iCs w:val="0"/>
                <w:color w:val="000000"/>
                <w:sz w:val="24"/>
                <w:szCs w:val="24"/>
                <w:u w:val="none"/>
              </w:rPr>
            </w:pPr>
          </w:p>
        </w:tc>
      </w:tr>
      <w:tr w14:paraId="2D7C7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gridSpan w:val="9"/>
            <w:tcBorders>
              <w:top w:val="nil"/>
              <w:left w:val="nil"/>
              <w:bottom w:val="nil"/>
              <w:right w:val="nil"/>
            </w:tcBorders>
            <w:shd w:val="clear" w:color="auto" w:fill="auto"/>
            <w:noWrap/>
            <w:vAlign w:val="center"/>
          </w:tcPr>
          <w:p w14:paraId="099DCB6D">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  请将表格填写完善并加盖单位公章后以PDF格式发送至邮箱ZJSYSBK@163.com</w:t>
            </w:r>
          </w:p>
        </w:tc>
      </w:tr>
    </w:tbl>
    <w:p w14:paraId="52A6AA4F">
      <w:pPr>
        <w:jc w:val="both"/>
        <w:rPr>
          <w:rFonts w:hint="eastAsia"/>
          <w:sz w:val="32"/>
          <w:szCs w:val="32"/>
          <w:lang w:eastAsia="zh-CN"/>
        </w:rPr>
        <w:sectPr>
          <w:footerReference r:id="rId10" w:type="default"/>
          <w:pgSz w:w="16838" w:h="11906" w:orient="landscape"/>
          <w:pgMar w:top="1440" w:right="1440" w:bottom="1440" w:left="1440" w:header="851" w:footer="992" w:gutter="0"/>
          <w:pgNumType w:start="1"/>
          <w:cols w:space="425" w:num="1"/>
          <w:docGrid w:type="lines" w:linePitch="312" w:charSpace="0"/>
        </w:sectPr>
      </w:pPr>
    </w:p>
    <w:p w14:paraId="278F2C50">
      <w:pPr>
        <w:rPr>
          <w:rFonts w:hint="eastAsia"/>
          <w:sz w:val="32"/>
          <w:szCs w:val="32"/>
          <w:lang w:eastAsia="zh-CN"/>
        </w:rPr>
      </w:pPr>
    </w:p>
    <w:p w14:paraId="437B67B7">
      <w:pPr>
        <w:jc w:val="center"/>
        <w:rPr>
          <w:rFonts w:hint="eastAsia"/>
          <w:sz w:val="32"/>
          <w:szCs w:val="32"/>
          <w:lang w:eastAsia="zh-CN"/>
        </w:rPr>
      </w:pPr>
      <w:r>
        <w:rPr>
          <w:rFonts w:hint="eastAsia"/>
          <w:sz w:val="32"/>
          <w:szCs w:val="32"/>
          <w:lang w:eastAsia="zh-CN"/>
        </w:rPr>
        <w:t>镇江市第四人民医院设备招标</w:t>
      </w:r>
    </w:p>
    <w:p w14:paraId="6F422CF0">
      <w:pPr>
        <w:jc w:val="center"/>
        <w:rPr>
          <w:rFonts w:hint="eastAsia"/>
          <w:sz w:val="48"/>
          <w:szCs w:val="48"/>
          <w:lang w:eastAsia="zh-CN"/>
        </w:rPr>
      </w:pPr>
    </w:p>
    <w:p w14:paraId="56DA77AD">
      <w:pPr>
        <w:spacing w:line="240" w:lineRule="auto"/>
        <w:jc w:val="center"/>
        <w:rPr>
          <w:rFonts w:hint="eastAsia"/>
          <w:sz w:val="48"/>
          <w:szCs w:val="48"/>
          <w:lang w:eastAsia="zh-CN"/>
        </w:rPr>
      </w:pPr>
      <w:r>
        <w:rPr>
          <w:rFonts w:hint="eastAsia" w:ascii="宋体" w:hAnsi="宋体" w:eastAsia="宋体" w:cs="宋体"/>
          <w:b w:val="0"/>
          <w:bCs w:val="0"/>
          <w:sz w:val="52"/>
          <w:szCs w:val="52"/>
          <w:u w:val="none"/>
          <w:lang w:val="en-US" w:eastAsia="zh-CN"/>
        </w:rPr>
        <w:t>最终报价单</w:t>
      </w:r>
    </w:p>
    <w:p w14:paraId="510FAED8">
      <w:pPr>
        <w:jc w:val="center"/>
        <w:rPr>
          <w:rFonts w:hint="eastAsia"/>
          <w:sz w:val="48"/>
          <w:szCs w:val="48"/>
          <w:lang w:eastAsia="zh-CN"/>
        </w:rPr>
      </w:pPr>
    </w:p>
    <w:p w14:paraId="08249A63">
      <w:pPr>
        <w:jc w:val="both"/>
        <w:rPr>
          <w:rFonts w:hint="eastAsia"/>
          <w:sz w:val="48"/>
          <w:szCs w:val="48"/>
          <w:lang w:eastAsia="zh-CN"/>
        </w:rPr>
      </w:pPr>
    </w:p>
    <w:p w14:paraId="01BC6ADC">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lang w:eastAsia="zh-CN"/>
        </w:rPr>
        <w:t>项目名称：</w:t>
      </w:r>
      <w:r>
        <w:rPr>
          <w:rFonts w:hint="eastAsia" w:ascii="宋体" w:hAnsi="宋体" w:eastAsia="宋体" w:cs="宋体"/>
          <w:sz w:val="36"/>
          <w:szCs w:val="36"/>
          <w:lang w:val="en-US" w:eastAsia="zh-CN"/>
        </w:rPr>
        <w:t xml:space="preserve">  </w:t>
      </w:r>
      <w:r>
        <w:rPr>
          <w:rFonts w:hint="eastAsia" w:ascii="宋体" w:hAnsi="宋体" w:eastAsia="宋体" w:cs="宋体"/>
          <w:sz w:val="36"/>
          <w:szCs w:val="36"/>
          <w:u w:val="single"/>
          <w:lang w:val="en-US" w:eastAsia="zh-CN"/>
        </w:rPr>
        <w:t xml:space="preserve">                          </w:t>
      </w:r>
    </w:p>
    <w:p w14:paraId="58D2B3E1">
      <w:pPr>
        <w:jc w:val="both"/>
        <w:rPr>
          <w:rFonts w:hint="eastAsia" w:ascii="宋体" w:hAnsi="宋体" w:eastAsia="宋体" w:cs="宋体"/>
          <w:sz w:val="36"/>
          <w:szCs w:val="36"/>
          <w:u w:val="single"/>
          <w:lang w:val="en-US" w:eastAsia="zh-CN"/>
        </w:rPr>
      </w:pPr>
    </w:p>
    <w:p w14:paraId="5C0367F6">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u w:val="none"/>
          <w:lang w:val="en-US" w:eastAsia="zh-CN"/>
        </w:rPr>
        <w:t>供应商名称：</w:t>
      </w:r>
      <w:r>
        <w:rPr>
          <w:rFonts w:hint="eastAsia" w:ascii="宋体" w:hAnsi="宋体" w:eastAsia="宋体" w:cs="宋体"/>
          <w:sz w:val="36"/>
          <w:szCs w:val="36"/>
          <w:u w:val="single"/>
          <w:lang w:val="en-US" w:eastAsia="zh-CN"/>
        </w:rPr>
        <w:t xml:space="preserve">                          </w:t>
      </w:r>
    </w:p>
    <w:p w14:paraId="4154D926">
      <w:pPr>
        <w:jc w:val="both"/>
        <w:rPr>
          <w:rFonts w:hint="eastAsia" w:ascii="宋体" w:hAnsi="宋体" w:eastAsia="宋体" w:cs="宋体"/>
          <w:sz w:val="36"/>
          <w:szCs w:val="36"/>
          <w:u w:val="single"/>
          <w:lang w:val="en-US" w:eastAsia="zh-CN"/>
        </w:rPr>
      </w:pPr>
    </w:p>
    <w:p w14:paraId="5112F504">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u w:val="none"/>
          <w:lang w:val="en-US" w:eastAsia="zh-CN"/>
        </w:rPr>
        <w:t xml:space="preserve">最终报价：  </w:t>
      </w:r>
      <w:r>
        <w:rPr>
          <w:rFonts w:hint="eastAsia" w:ascii="宋体" w:hAnsi="宋体" w:eastAsia="宋体" w:cs="宋体"/>
          <w:sz w:val="36"/>
          <w:szCs w:val="36"/>
          <w:u w:val="single"/>
          <w:lang w:val="en-US" w:eastAsia="zh-CN"/>
        </w:rPr>
        <w:t xml:space="preserve">                           </w:t>
      </w:r>
    </w:p>
    <w:p w14:paraId="5B32CF3C">
      <w:pPr>
        <w:ind w:firstLine="320" w:firstLineChars="100"/>
        <w:jc w:val="both"/>
        <w:rPr>
          <w:rFonts w:hint="eastAsia" w:ascii="宋体" w:hAnsi="宋体" w:eastAsia="宋体" w:cs="宋体"/>
          <w:sz w:val="32"/>
          <w:szCs w:val="32"/>
          <w:u w:val="none"/>
          <w:lang w:val="en-US" w:eastAsia="zh-CN"/>
        </w:rPr>
      </w:pPr>
      <w:r>
        <w:rPr>
          <w:rFonts w:hint="eastAsia" w:ascii="宋体" w:hAnsi="宋体" w:eastAsia="宋体" w:cs="宋体"/>
          <w:sz w:val="32"/>
          <w:szCs w:val="32"/>
          <w:u w:val="none"/>
          <w:lang w:val="en-US" w:eastAsia="zh-CN"/>
        </w:rPr>
        <w:t>(本次报价为最终报价，包括标书中配置清单的所有内容及承诺。)</w:t>
      </w:r>
    </w:p>
    <w:p w14:paraId="2100F964">
      <w:pPr>
        <w:jc w:val="both"/>
        <w:rPr>
          <w:rFonts w:hint="eastAsia" w:ascii="宋体" w:hAnsi="宋体" w:eastAsia="宋体" w:cs="宋体"/>
          <w:b/>
          <w:bCs/>
          <w:sz w:val="36"/>
          <w:szCs w:val="36"/>
          <w:u w:val="none"/>
          <w:lang w:val="en-US" w:eastAsia="zh-CN"/>
        </w:rPr>
      </w:pPr>
      <w:r>
        <w:rPr>
          <w:rFonts w:hint="eastAsia" w:ascii="宋体" w:hAnsi="宋体" w:eastAsia="宋体" w:cs="宋体"/>
          <w:b/>
          <w:bCs/>
          <w:sz w:val="36"/>
          <w:szCs w:val="36"/>
          <w:u w:val="none"/>
          <w:lang w:val="en-US" w:eastAsia="zh-CN"/>
        </w:rPr>
        <w:t>承诺：</w:t>
      </w:r>
    </w:p>
    <w:p w14:paraId="50E8951B">
      <w:pPr>
        <w:jc w:val="both"/>
        <w:rPr>
          <w:rFonts w:hint="eastAsia" w:ascii="宋体" w:hAnsi="宋体" w:eastAsia="宋体" w:cs="宋体"/>
          <w:b/>
          <w:bCs/>
          <w:sz w:val="36"/>
          <w:szCs w:val="36"/>
          <w:u w:val="none"/>
          <w:lang w:val="en-US" w:eastAsia="zh-CN"/>
        </w:rPr>
      </w:pPr>
    </w:p>
    <w:p w14:paraId="65EB66B1">
      <w:pPr>
        <w:jc w:val="both"/>
        <w:rPr>
          <w:rFonts w:hint="eastAsia" w:ascii="宋体" w:hAnsi="宋体" w:eastAsia="宋体" w:cs="宋体"/>
          <w:b/>
          <w:bCs/>
          <w:sz w:val="36"/>
          <w:szCs w:val="36"/>
          <w:u w:val="none"/>
          <w:lang w:val="en-US" w:eastAsia="zh-CN"/>
        </w:rPr>
      </w:pPr>
    </w:p>
    <w:p w14:paraId="699B1F1B">
      <w:pPr>
        <w:jc w:val="both"/>
        <w:rPr>
          <w:rFonts w:hint="eastAsia" w:ascii="宋体" w:hAnsi="宋体" w:eastAsia="宋体" w:cs="宋体"/>
          <w:b/>
          <w:bCs/>
          <w:sz w:val="36"/>
          <w:szCs w:val="36"/>
          <w:u w:val="none"/>
          <w:lang w:val="en-US" w:eastAsia="zh-CN"/>
        </w:rPr>
      </w:pPr>
    </w:p>
    <w:p w14:paraId="03115CBB">
      <w:pPr>
        <w:jc w:val="both"/>
        <w:rPr>
          <w:rFonts w:hint="eastAsia" w:ascii="宋体" w:hAnsi="宋体" w:eastAsia="宋体" w:cs="宋体"/>
          <w:b/>
          <w:bCs/>
          <w:sz w:val="36"/>
          <w:szCs w:val="36"/>
          <w:u w:val="none"/>
          <w:lang w:val="en-US" w:eastAsia="zh-CN"/>
        </w:rPr>
      </w:pPr>
    </w:p>
    <w:p w14:paraId="1375EC26">
      <w:pPr>
        <w:jc w:val="both"/>
        <w:rPr>
          <w:rFonts w:hint="eastAsia" w:ascii="宋体" w:hAnsi="宋体" w:eastAsia="宋体" w:cs="宋体"/>
          <w:b w:val="0"/>
          <w:bCs w:val="0"/>
          <w:sz w:val="36"/>
          <w:szCs w:val="36"/>
          <w:u w:val="single"/>
          <w:lang w:val="en-US" w:eastAsia="zh-CN"/>
        </w:rPr>
      </w:pPr>
      <w:r>
        <w:rPr>
          <w:rFonts w:hint="eastAsia" w:ascii="宋体" w:hAnsi="宋体" w:eastAsia="宋体" w:cs="宋体"/>
          <w:b w:val="0"/>
          <w:bCs w:val="0"/>
          <w:sz w:val="36"/>
          <w:szCs w:val="36"/>
          <w:u w:val="none"/>
          <w:lang w:val="en-US" w:eastAsia="zh-CN"/>
        </w:rPr>
        <w:t>法人代表或谈判授权代表签字：</w:t>
      </w:r>
      <w:r>
        <w:rPr>
          <w:rFonts w:hint="eastAsia" w:ascii="宋体" w:hAnsi="宋体" w:eastAsia="宋体" w:cs="宋体"/>
          <w:b w:val="0"/>
          <w:bCs w:val="0"/>
          <w:sz w:val="36"/>
          <w:szCs w:val="36"/>
          <w:u w:val="single"/>
          <w:lang w:val="en-US" w:eastAsia="zh-CN"/>
        </w:rPr>
        <w:t xml:space="preserve">                     </w:t>
      </w:r>
    </w:p>
    <w:p w14:paraId="5EBA2B88">
      <w:pPr>
        <w:jc w:val="both"/>
        <w:rPr>
          <w:rFonts w:hint="eastAsia" w:ascii="宋体" w:hAnsi="宋体" w:eastAsia="宋体" w:cs="宋体"/>
          <w:b w:val="0"/>
          <w:bCs w:val="0"/>
          <w:sz w:val="36"/>
          <w:szCs w:val="36"/>
          <w:u w:val="single"/>
          <w:lang w:val="en-US" w:eastAsia="zh-CN"/>
        </w:rPr>
      </w:pPr>
    </w:p>
    <w:p w14:paraId="1CC0BEE4">
      <w:pPr>
        <w:jc w:val="both"/>
        <w:rPr>
          <w:rFonts w:hint="eastAsia" w:ascii="宋体" w:hAnsi="宋体" w:eastAsia="宋体" w:cs="宋体"/>
          <w:b w:val="0"/>
          <w:bCs w:val="0"/>
          <w:sz w:val="36"/>
          <w:szCs w:val="36"/>
          <w:u w:val="single"/>
          <w:lang w:val="en-US" w:eastAsia="zh-CN"/>
        </w:rPr>
      </w:pPr>
    </w:p>
    <w:p w14:paraId="65904E60">
      <w:pPr>
        <w:jc w:val="both"/>
        <w:rPr>
          <w:rFonts w:hint="eastAsia" w:ascii="宋体" w:hAnsi="宋体" w:eastAsia="宋体" w:cs="宋体"/>
          <w:b w:val="0"/>
          <w:bCs w:val="0"/>
          <w:sz w:val="36"/>
          <w:szCs w:val="36"/>
          <w:u w:val="single"/>
          <w:lang w:val="en-US" w:eastAsia="zh-CN"/>
        </w:rPr>
      </w:pPr>
    </w:p>
    <w:p w14:paraId="0902F0EC">
      <w:pPr>
        <w:jc w:val="both"/>
        <w:rPr>
          <w:rFonts w:hint="default" w:ascii="宋体" w:hAnsi="宋体" w:eastAsia="宋体" w:cs="宋体"/>
          <w:b w:val="0"/>
          <w:bCs w:val="0"/>
          <w:sz w:val="36"/>
          <w:szCs w:val="36"/>
          <w:u w:val="none"/>
          <w:lang w:val="en-US" w:eastAsia="zh-CN"/>
        </w:rPr>
      </w:pPr>
      <w:r>
        <w:rPr>
          <w:rFonts w:hint="eastAsia" w:ascii="宋体" w:hAnsi="宋体" w:eastAsia="宋体" w:cs="宋体"/>
          <w:b w:val="0"/>
          <w:bCs w:val="0"/>
          <w:sz w:val="36"/>
          <w:szCs w:val="36"/>
          <w:u w:val="none"/>
          <w:lang w:val="en-US" w:eastAsia="zh-CN"/>
        </w:rPr>
        <w:t xml:space="preserve">                             年     月      日</w:t>
      </w:r>
    </w:p>
    <w:p w14:paraId="12A02C16">
      <w:pPr>
        <w:pStyle w:val="6"/>
        <w:spacing w:line="360" w:lineRule="auto"/>
        <w:ind w:firstLine="0"/>
        <w:rPr>
          <w:rFonts w:ascii="宋体" w:hAnsi="宋体" w:eastAsia="宋体" w:cs="宋体"/>
          <w:b w:val="0"/>
          <w:bCs w:val="0"/>
          <w:sz w:val="24"/>
          <w:szCs w:val="24"/>
        </w:rPr>
      </w:pPr>
    </w:p>
    <w:sectPr>
      <w:footerReference r:id="rId11" w:type="default"/>
      <w:pgSz w:w="11906" w:h="16838"/>
      <w:pgMar w:top="1440" w:right="1440" w:bottom="1440" w:left="144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幼圆">
    <w:altName w:val="微软雅黑"/>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隶书">
    <w:altName w:val="微软雅黑"/>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E3E52">
    <w:pPr>
      <w:pStyle w:val="12"/>
    </w:pPr>
    <w:r>
      <w:rPr>
        <w:rFonts w:hint="eastAsia"/>
      </w:rPr>
      <w:t xml:space="preserve">                                                        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7661C">
    <w:pPr>
      <w:pStyle w:val="12"/>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path/>
          <v:fill on="f" focussize="0,0"/>
          <v:stroke on="f" weight="0.5pt" joinstyle="miter"/>
          <v:imagedata o:title=""/>
          <o:lock v:ext="edit"/>
          <v:textbox inset="0mm,0mm,0mm,0mm" style="mso-fit-shape-to-text:t;">
            <w:txbxContent>
              <w:p w14:paraId="5BF1B8AA">
                <w:pPr>
                  <w:pStyle w:val="12"/>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D4B15">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8A323">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8CCF1">
    <w:pPr>
      <w:pStyle w:val="14"/>
      <w:jc w:val="both"/>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C34DE">
    <w:pPr>
      <w:pStyle w:val="14"/>
      <w:jc w:val="both"/>
    </w:pPr>
    <w:r>
      <w:rPr>
        <w:rFonts w:hint="eastAsia"/>
      </w:rPr>
      <w:t>江苏隆信项目管理有限公司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6F750">
    <w:pPr>
      <w:pStyle w:val="14"/>
      <w:spacing w:line="240" w:lineRule="auto"/>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E4CA12"/>
    <w:multiLevelType w:val="singleLevel"/>
    <w:tmpl w:val="36E4CA12"/>
    <w:lvl w:ilvl="0" w:tentative="0">
      <w:start w:val="3"/>
      <w:numFmt w:val="chineseCounting"/>
      <w:suff w:val="space"/>
      <w:lvlText w:val="第%1章"/>
      <w:lvlJc w:val="left"/>
      <w:rPr>
        <w:rFonts w:hint="eastAsia"/>
      </w:rPr>
    </w:lvl>
  </w:abstractNum>
  <w:abstractNum w:abstractNumId="1">
    <w:nsid w:val="617E7F88"/>
    <w:multiLevelType w:val="singleLevel"/>
    <w:tmpl w:val="617E7F88"/>
    <w:lvl w:ilvl="0" w:tentative="0">
      <w:start w:val="1"/>
      <w:numFmt w:val="decimal"/>
      <w:suff w:val="nothing"/>
      <w:lvlText w:val="%1、"/>
      <w:lvlJc w:val="left"/>
    </w:lvl>
  </w:abstractNum>
  <w:abstractNum w:abstractNumId="2">
    <w:nsid w:val="7BF195D2"/>
    <w:multiLevelType w:val="singleLevel"/>
    <w:tmpl w:val="7BF195D2"/>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djODhhNzA5NGJlODA5MDZkMjNhZDc2MTdlNjI2YTMifQ=="/>
  </w:docVars>
  <w:rsids>
    <w:rsidRoot w:val="64B92782"/>
    <w:rsid w:val="00035E17"/>
    <w:rsid w:val="000378A4"/>
    <w:rsid w:val="000602B3"/>
    <w:rsid w:val="00084A61"/>
    <w:rsid w:val="0017343F"/>
    <w:rsid w:val="00191080"/>
    <w:rsid w:val="001D07EE"/>
    <w:rsid w:val="00207E3B"/>
    <w:rsid w:val="00220EA1"/>
    <w:rsid w:val="00254ED5"/>
    <w:rsid w:val="002929F8"/>
    <w:rsid w:val="002A28EC"/>
    <w:rsid w:val="002B5188"/>
    <w:rsid w:val="002F24A6"/>
    <w:rsid w:val="00304CCE"/>
    <w:rsid w:val="00326124"/>
    <w:rsid w:val="00370064"/>
    <w:rsid w:val="003D77B5"/>
    <w:rsid w:val="003E75AE"/>
    <w:rsid w:val="00445D0C"/>
    <w:rsid w:val="004524F2"/>
    <w:rsid w:val="00475E67"/>
    <w:rsid w:val="004A05A8"/>
    <w:rsid w:val="0050101B"/>
    <w:rsid w:val="00516742"/>
    <w:rsid w:val="00547EFD"/>
    <w:rsid w:val="0058523E"/>
    <w:rsid w:val="005C099E"/>
    <w:rsid w:val="005C1082"/>
    <w:rsid w:val="006303BA"/>
    <w:rsid w:val="006627AF"/>
    <w:rsid w:val="006B7CCA"/>
    <w:rsid w:val="006E0BC4"/>
    <w:rsid w:val="00741C41"/>
    <w:rsid w:val="00784505"/>
    <w:rsid w:val="007A266F"/>
    <w:rsid w:val="007B068C"/>
    <w:rsid w:val="007D3346"/>
    <w:rsid w:val="007E554D"/>
    <w:rsid w:val="00824F90"/>
    <w:rsid w:val="008944CE"/>
    <w:rsid w:val="00940240"/>
    <w:rsid w:val="009645DA"/>
    <w:rsid w:val="009932AF"/>
    <w:rsid w:val="009D29B7"/>
    <w:rsid w:val="00A03C3E"/>
    <w:rsid w:val="00A567C0"/>
    <w:rsid w:val="00AA5CD2"/>
    <w:rsid w:val="00AE2E79"/>
    <w:rsid w:val="00B6113D"/>
    <w:rsid w:val="00BA7CF2"/>
    <w:rsid w:val="00C029ED"/>
    <w:rsid w:val="00C03640"/>
    <w:rsid w:val="00C65445"/>
    <w:rsid w:val="00D03E16"/>
    <w:rsid w:val="00D05B84"/>
    <w:rsid w:val="00D249F4"/>
    <w:rsid w:val="00D37BCE"/>
    <w:rsid w:val="00D5246A"/>
    <w:rsid w:val="00D54FC6"/>
    <w:rsid w:val="00D70B45"/>
    <w:rsid w:val="00D97149"/>
    <w:rsid w:val="00DB7F8B"/>
    <w:rsid w:val="00DD55BC"/>
    <w:rsid w:val="00E27A62"/>
    <w:rsid w:val="00ED1C78"/>
    <w:rsid w:val="00F17190"/>
    <w:rsid w:val="00F3204D"/>
    <w:rsid w:val="00F52559"/>
    <w:rsid w:val="00F62343"/>
    <w:rsid w:val="00F70FB1"/>
    <w:rsid w:val="00F73624"/>
    <w:rsid w:val="00F76B93"/>
    <w:rsid w:val="00F97133"/>
    <w:rsid w:val="01161FB8"/>
    <w:rsid w:val="014B0B47"/>
    <w:rsid w:val="014E615E"/>
    <w:rsid w:val="01C31CAE"/>
    <w:rsid w:val="01F25BF0"/>
    <w:rsid w:val="02012F8A"/>
    <w:rsid w:val="02DC3DF8"/>
    <w:rsid w:val="031C2138"/>
    <w:rsid w:val="03226349"/>
    <w:rsid w:val="032A6A56"/>
    <w:rsid w:val="03325A9B"/>
    <w:rsid w:val="03595417"/>
    <w:rsid w:val="03745F1A"/>
    <w:rsid w:val="039119BF"/>
    <w:rsid w:val="03C81C0C"/>
    <w:rsid w:val="03E939D9"/>
    <w:rsid w:val="0424685F"/>
    <w:rsid w:val="04704F73"/>
    <w:rsid w:val="04A83858"/>
    <w:rsid w:val="050414FC"/>
    <w:rsid w:val="053C1344"/>
    <w:rsid w:val="053F3644"/>
    <w:rsid w:val="059B1EE3"/>
    <w:rsid w:val="062F22F2"/>
    <w:rsid w:val="064F1CCC"/>
    <w:rsid w:val="06923839"/>
    <w:rsid w:val="069D6D10"/>
    <w:rsid w:val="07320224"/>
    <w:rsid w:val="07351DDA"/>
    <w:rsid w:val="074F3BDD"/>
    <w:rsid w:val="076B5857"/>
    <w:rsid w:val="07D46EE0"/>
    <w:rsid w:val="07F41CF0"/>
    <w:rsid w:val="07F859F9"/>
    <w:rsid w:val="081913FA"/>
    <w:rsid w:val="083F0248"/>
    <w:rsid w:val="08A1116E"/>
    <w:rsid w:val="08B26C3F"/>
    <w:rsid w:val="0954679A"/>
    <w:rsid w:val="097C6FE1"/>
    <w:rsid w:val="098D70E9"/>
    <w:rsid w:val="098F4A94"/>
    <w:rsid w:val="09976DD7"/>
    <w:rsid w:val="09C40BA4"/>
    <w:rsid w:val="09EC5A5A"/>
    <w:rsid w:val="09F1371C"/>
    <w:rsid w:val="0A1E5794"/>
    <w:rsid w:val="0A1F7DCE"/>
    <w:rsid w:val="0A4C30C5"/>
    <w:rsid w:val="0A654B67"/>
    <w:rsid w:val="0AD31672"/>
    <w:rsid w:val="0B0B76F8"/>
    <w:rsid w:val="0BA070BE"/>
    <w:rsid w:val="0C686072"/>
    <w:rsid w:val="0C9D206B"/>
    <w:rsid w:val="0CC175D7"/>
    <w:rsid w:val="0CE47595"/>
    <w:rsid w:val="0D00239E"/>
    <w:rsid w:val="0D8136CF"/>
    <w:rsid w:val="0E341BC0"/>
    <w:rsid w:val="0E5139F9"/>
    <w:rsid w:val="0E7541D5"/>
    <w:rsid w:val="0E907667"/>
    <w:rsid w:val="0EC233B7"/>
    <w:rsid w:val="0ED137EB"/>
    <w:rsid w:val="0EF33381"/>
    <w:rsid w:val="0F522882"/>
    <w:rsid w:val="0F8E47D8"/>
    <w:rsid w:val="0FA339B8"/>
    <w:rsid w:val="0FC754B6"/>
    <w:rsid w:val="0FD62E6E"/>
    <w:rsid w:val="0FD90914"/>
    <w:rsid w:val="0FDF6DE2"/>
    <w:rsid w:val="0FE10DAC"/>
    <w:rsid w:val="0FE5600F"/>
    <w:rsid w:val="1002452A"/>
    <w:rsid w:val="10077446"/>
    <w:rsid w:val="10750DB1"/>
    <w:rsid w:val="10B93116"/>
    <w:rsid w:val="115F2A10"/>
    <w:rsid w:val="117363BB"/>
    <w:rsid w:val="12305059"/>
    <w:rsid w:val="12411A03"/>
    <w:rsid w:val="12515321"/>
    <w:rsid w:val="125D1D7E"/>
    <w:rsid w:val="12605FBB"/>
    <w:rsid w:val="12DA6637"/>
    <w:rsid w:val="12E77C88"/>
    <w:rsid w:val="13F251BA"/>
    <w:rsid w:val="140727F9"/>
    <w:rsid w:val="146B0E7F"/>
    <w:rsid w:val="14763D07"/>
    <w:rsid w:val="14AD30E7"/>
    <w:rsid w:val="14BC0FCD"/>
    <w:rsid w:val="14FF3B06"/>
    <w:rsid w:val="15004C7D"/>
    <w:rsid w:val="154D64ED"/>
    <w:rsid w:val="15510782"/>
    <w:rsid w:val="159C1043"/>
    <w:rsid w:val="15AF7257"/>
    <w:rsid w:val="15DD719F"/>
    <w:rsid w:val="15E91E3D"/>
    <w:rsid w:val="15E932F7"/>
    <w:rsid w:val="16150F73"/>
    <w:rsid w:val="161A2A81"/>
    <w:rsid w:val="16210C5D"/>
    <w:rsid w:val="1626786B"/>
    <w:rsid w:val="163E2916"/>
    <w:rsid w:val="16490368"/>
    <w:rsid w:val="164A561E"/>
    <w:rsid w:val="164C673E"/>
    <w:rsid w:val="165850B8"/>
    <w:rsid w:val="165A7BD7"/>
    <w:rsid w:val="17DA77C6"/>
    <w:rsid w:val="17EA17FF"/>
    <w:rsid w:val="17EB45EE"/>
    <w:rsid w:val="17FB3049"/>
    <w:rsid w:val="185F0397"/>
    <w:rsid w:val="18733DAC"/>
    <w:rsid w:val="188E076F"/>
    <w:rsid w:val="1902684A"/>
    <w:rsid w:val="19A4588A"/>
    <w:rsid w:val="19B12843"/>
    <w:rsid w:val="19E4549E"/>
    <w:rsid w:val="1A4673F3"/>
    <w:rsid w:val="1A46744A"/>
    <w:rsid w:val="1A4D279E"/>
    <w:rsid w:val="1A8E049E"/>
    <w:rsid w:val="1B3F1556"/>
    <w:rsid w:val="1C312C45"/>
    <w:rsid w:val="1C330BE1"/>
    <w:rsid w:val="1C402CFE"/>
    <w:rsid w:val="1C427076"/>
    <w:rsid w:val="1C4F5D26"/>
    <w:rsid w:val="1C516E44"/>
    <w:rsid w:val="1C5E227A"/>
    <w:rsid w:val="1C907F0D"/>
    <w:rsid w:val="1C9D7F4C"/>
    <w:rsid w:val="1D0A2C34"/>
    <w:rsid w:val="1D3B564F"/>
    <w:rsid w:val="1D7959E9"/>
    <w:rsid w:val="1D8C014F"/>
    <w:rsid w:val="1D962AF1"/>
    <w:rsid w:val="1E0A7720"/>
    <w:rsid w:val="1E1B1A44"/>
    <w:rsid w:val="1E31403C"/>
    <w:rsid w:val="1E89054F"/>
    <w:rsid w:val="1EDF177D"/>
    <w:rsid w:val="1F030D27"/>
    <w:rsid w:val="1F1E214E"/>
    <w:rsid w:val="1F6C599C"/>
    <w:rsid w:val="1F854038"/>
    <w:rsid w:val="1F9E3554"/>
    <w:rsid w:val="2004068E"/>
    <w:rsid w:val="202D35D2"/>
    <w:rsid w:val="20473280"/>
    <w:rsid w:val="207265B4"/>
    <w:rsid w:val="20A976C4"/>
    <w:rsid w:val="20D03D6D"/>
    <w:rsid w:val="20F97EA8"/>
    <w:rsid w:val="21585DC4"/>
    <w:rsid w:val="21E5484E"/>
    <w:rsid w:val="220A59C3"/>
    <w:rsid w:val="2271144C"/>
    <w:rsid w:val="22832586"/>
    <w:rsid w:val="22AA7723"/>
    <w:rsid w:val="234B7A6B"/>
    <w:rsid w:val="235B5EFE"/>
    <w:rsid w:val="23E83FC3"/>
    <w:rsid w:val="23EA19A0"/>
    <w:rsid w:val="243B7149"/>
    <w:rsid w:val="245F128A"/>
    <w:rsid w:val="2476313E"/>
    <w:rsid w:val="24E720E3"/>
    <w:rsid w:val="25092D3C"/>
    <w:rsid w:val="2522573F"/>
    <w:rsid w:val="252D508D"/>
    <w:rsid w:val="255368FE"/>
    <w:rsid w:val="258456E0"/>
    <w:rsid w:val="25A21992"/>
    <w:rsid w:val="25AC3B0E"/>
    <w:rsid w:val="25BD6B97"/>
    <w:rsid w:val="25D83FC2"/>
    <w:rsid w:val="25E15440"/>
    <w:rsid w:val="26365A1D"/>
    <w:rsid w:val="26396DF4"/>
    <w:rsid w:val="26930E36"/>
    <w:rsid w:val="26DD0A65"/>
    <w:rsid w:val="26F21066"/>
    <w:rsid w:val="277D578E"/>
    <w:rsid w:val="27C04855"/>
    <w:rsid w:val="28515E09"/>
    <w:rsid w:val="28A053AB"/>
    <w:rsid w:val="28C72DDD"/>
    <w:rsid w:val="28ED383D"/>
    <w:rsid w:val="28F41A54"/>
    <w:rsid w:val="28F8302F"/>
    <w:rsid w:val="2944352F"/>
    <w:rsid w:val="29795C22"/>
    <w:rsid w:val="29972E1C"/>
    <w:rsid w:val="2A354C47"/>
    <w:rsid w:val="2A4C6E30"/>
    <w:rsid w:val="2A5174F7"/>
    <w:rsid w:val="2A8877B1"/>
    <w:rsid w:val="2ABF2924"/>
    <w:rsid w:val="2AC61B4B"/>
    <w:rsid w:val="2B3C2072"/>
    <w:rsid w:val="2BA41325"/>
    <w:rsid w:val="2BA60BE9"/>
    <w:rsid w:val="2BAE51A3"/>
    <w:rsid w:val="2BE123B4"/>
    <w:rsid w:val="2C282885"/>
    <w:rsid w:val="2C29347E"/>
    <w:rsid w:val="2C2A4F66"/>
    <w:rsid w:val="2C395911"/>
    <w:rsid w:val="2C583012"/>
    <w:rsid w:val="2C905E58"/>
    <w:rsid w:val="2D3303AF"/>
    <w:rsid w:val="2D94214C"/>
    <w:rsid w:val="2DA60A74"/>
    <w:rsid w:val="2DD52CA3"/>
    <w:rsid w:val="2DF31AB3"/>
    <w:rsid w:val="2E1168A9"/>
    <w:rsid w:val="2E2C544E"/>
    <w:rsid w:val="2E7D0E43"/>
    <w:rsid w:val="2EBE07A7"/>
    <w:rsid w:val="2FC75615"/>
    <w:rsid w:val="30056E7F"/>
    <w:rsid w:val="303040BA"/>
    <w:rsid w:val="30444463"/>
    <w:rsid w:val="30462360"/>
    <w:rsid w:val="305F09DF"/>
    <w:rsid w:val="307A372B"/>
    <w:rsid w:val="31065886"/>
    <w:rsid w:val="314C0921"/>
    <w:rsid w:val="316D2048"/>
    <w:rsid w:val="31B77250"/>
    <w:rsid w:val="31F45207"/>
    <w:rsid w:val="3281056D"/>
    <w:rsid w:val="328F1215"/>
    <w:rsid w:val="32950EC6"/>
    <w:rsid w:val="32C97752"/>
    <w:rsid w:val="332F6538"/>
    <w:rsid w:val="33A53D1B"/>
    <w:rsid w:val="33D806B3"/>
    <w:rsid w:val="3417426B"/>
    <w:rsid w:val="34310BBB"/>
    <w:rsid w:val="34315050"/>
    <w:rsid w:val="34610A99"/>
    <w:rsid w:val="34D45B70"/>
    <w:rsid w:val="34EA75C0"/>
    <w:rsid w:val="357C1639"/>
    <w:rsid w:val="359B7F2D"/>
    <w:rsid w:val="363B09AA"/>
    <w:rsid w:val="376D4FB2"/>
    <w:rsid w:val="378C3271"/>
    <w:rsid w:val="38247195"/>
    <w:rsid w:val="383054D5"/>
    <w:rsid w:val="38A12037"/>
    <w:rsid w:val="38C7648E"/>
    <w:rsid w:val="38E364DD"/>
    <w:rsid w:val="39243934"/>
    <w:rsid w:val="393A7139"/>
    <w:rsid w:val="39750D3E"/>
    <w:rsid w:val="3980113E"/>
    <w:rsid w:val="39B733BE"/>
    <w:rsid w:val="39CB1840"/>
    <w:rsid w:val="3A264B8C"/>
    <w:rsid w:val="3A553A67"/>
    <w:rsid w:val="3A9F493D"/>
    <w:rsid w:val="3AC71EA5"/>
    <w:rsid w:val="3AFE1FD7"/>
    <w:rsid w:val="3B1B3D43"/>
    <w:rsid w:val="3B2E50A2"/>
    <w:rsid w:val="3B371D79"/>
    <w:rsid w:val="3C1A71B0"/>
    <w:rsid w:val="3D1115A3"/>
    <w:rsid w:val="3D2750E4"/>
    <w:rsid w:val="3D2D6424"/>
    <w:rsid w:val="3D9539F1"/>
    <w:rsid w:val="3DC518C8"/>
    <w:rsid w:val="3DFE345E"/>
    <w:rsid w:val="3EAC4599"/>
    <w:rsid w:val="3EE30784"/>
    <w:rsid w:val="3EF94085"/>
    <w:rsid w:val="3EFA2616"/>
    <w:rsid w:val="3F4534AA"/>
    <w:rsid w:val="3F49017C"/>
    <w:rsid w:val="3F6A6DDA"/>
    <w:rsid w:val="3F7006C0"/>
    <w:rsid w:val="3F76529C"/>
    <w:rsid w:val="3FE06284"/>
    <w:rsid w:val="3FEB3C2C"/>
    <w:rsid w:val="3FEB7526"/>
    <w:rsid w:val="3FEE4E75"/>
    <w:rsid w:val="403703AC"/>
    <w:rsid w:val="41160D43"/>
    <w:rsid w:val="414E30A2"/>
    <w:rsid w:val="415E764C"/>
    <w:rsid w:val="41632673"/>
    <w:rsid w:val="420661CE"/>
    <w:rsid w:val="428D5CD5"/>
    <w:rsid w:val="428E036B"/>
    <w:rsid w:val="43743344"/>
    <w:rsid w:val="43972F54"/>
    <w:rsid w:val="443F1C9C"/>
    <w:rsid w:val="448E575F"/>
    <w:rsid w:val="44C46D68"/>
    <w:rsid w:val="451C7006"/>
    <w:rsid w:val="454A13F6"/>
    <w:rsid w:val="454B5DF5"/>
    <w:rsid w:val="45667082"/>
    <w:rsid w:val="45701E65"/>
    <w:rsid w:val="45782107"/>
    <w:rsid w:val="45852EE3"/>
    <w:rsid w:val="45EF1B49"/>
    <w:rsid w:val="462613A8"/>
    <w:rsid w:val="46791800"/>
    <w:rsid w:val="468272AF"/>
    <w:rsid w:val="470A744B"/>
    <w:rsid w:val="470E4088"/>
    <w:rsid w:val="47583BEB"/>
    <w:rsid w:val="476235A5"/>
    <w:rsid w:val="477C493B"/>
    <w:rsid w:val="477D67F9"/>
    <w:rsid w:val="479F062A"/>
    <w:rsid w:val="47BB215B"/>
    <w:rsid w:val="47F51D6E"/>
    <w:rsid w:val="47FE097D"/>
    <w:rsid w:val="48632E63"/>
    <w:rsid w:val="487F3C03"/>
    <w:rsid w:val="48D20A1B"/>
    <w:rsid w:val="490748E6"/>
    <w:rsid w:val="490928E7"/>
    <w:rsid w:val="49CD5621"/>
    <w:rsid w:val="49E61D75"/>
    <w:rsid w:val="4A0229D3"/>
    <w:rsid w:val="4A346512"/>
    <w:rsid w:val="4A5A3216"/>
    <w:rsid w:val="4A6766E5"/>
    <w:rsid w:val="4A92535B"/>
    <w:rsid w:val="4AA36BD6"/>
    <w:rsid w:val="4AAD45CC"/>
    <w:rsid w:val="4B061721"/>
    <w:rsid w:val="4B2E237B"/>
    <w:rsid w:val="4B531785"/>
    <w:rsid w:val="4B602939"/>
    <w:rsid w:val="4B857B18"/>
    <w:rsid w:val="4C4A1A42"/>
    <w:rsid w:val="4CD363D0"/>
    <w:rsid w:val="4D300F57"/>
    <w:rsid w:val="4D79329E"/>
    <w:rsid w:val="4D9522EF"/>
    <w:rsid w:val="4DEB69CC"/>
    <w:rsid w:val="4E1667E1"/>
    <w:rsid w:val="4EE4720A"/>
    <w:rsid w:val="4EEA5C23"/>
    <w:rsid w:val="4F0923E6"/>
    <w:rsid w:val="4F5C14E5"/>
    <w:rsid w:val="4F92145C"/>
    <w:rsid w:val="4F9407C5"/>
    <w:rsid w:val="4FA433B7"/>
    <w:rsid w:val="4FC87DD4"/>
    <w:rsid w:val="4FC9152C"/>
    <w:rsid w:val="501014CB"/>
    <w:rsid w:val="50753B17"/>
    <w:rsid w:val="50EF2890"/>
    <w:rsid w:val="50FA3612"/>
    <w:rsid w:val="51C354AB"/>
    <w:rsid w:val="52436714"/>
    <w:rsid w:val="528C4CE2"/>
    <w:rsid w:val="529A4B46"/>
    <w:rsid w:val="52E54374"/>
    <w:rsid w:val="53807BE3"/>
    <w:rsid w:val="540D39E7"/>
    <w:rsid w:val="54495B5F"/>
    <w:rsid w:val="546463D8"/>
    <w:rsid w:val="54CC6D57"/>
    <w:rsid w:val="54FB319D"/>
    <w:rsid w:val="54FC3889"/>
    <w:rsid w:val="555F7842"/>
    <w:rsid w:val="55A41C2D"/>
    <w:rsid w:val="55E32C7F"/>
    <w:rsid w:val="56151261"/>
    <w:rsid w:val="565C6063"/>
    <w:rsid w:val="56C53D76"/>
    <w:rsid w:val="56D906E3"/>
    <w:rsid w:val="576E1F77"/>
    <w:rsid w:val="57DF519E"/>
    <w:rsid w:val="57F775BE"/>
    <w:rsid w:val="585C7C07"/>
    <w:rsid w:val="58652F7C"/>
    <w:rsid w:val="58910B29"/>
    <w:rsid w:val="58BC1764"/>
    <w:rsid w:val="58EE1761"/>
    <w:rsid w:val="59000D10"/>
    <w:rsid w:val="5936312C"/>
    <w:rsid w:val="595379CD"/>
    <w:rsid w:val="597B0086"/>
    <w:rsid w:val="599418A7"/>
    <w:rsid w:val="599D6838"/>
    <w:rsid w:val="59D06949"/>
    <w:rsid w:val="59FC4988"/>
    <w:rsid w:val="5A4F19C7"/>
    <w:rsid w:val="5A623E64"/>
    <w:rsid w:val="5A803D5A"/>
    <w:rsid w:val="5AAD032B"/>
    <w:rsid w:val="5B5A4F9F"/>
    <w:rsid w:val="5B646EFD"/>
    <w:rsid w:val="5BA77785"/>
    <w:rsid w:val="5C190553"/>
    <w:rsid w:val="5CAB3A26"/>
    <w:rsid w:val="5CFE264B"/>
    <w:rsid w:val="5D792B41"/>
    <w:rsid w:val="5D8253A0"/>
    <w:rsid w:val="5D922277"/>
    <w:rsid w:val="5DB62798"/>
    <w:rsid w:val="5DE85FEA"/>
    <w:rsid w:val="5E18686B"/>
    <w:rsid w:val="5E445E54"/>
    <w:rsid w:val="5EB14F52"/>
    <w:rsid w:val="5ED02BD6"/>
    <w:rsid w:val="5EE616BD"/>
    <w:rsid w:val="5F3F0E03"/>
    <w:rsid w:val="5F487A77"/>
    <w:rsid w:val="5F6E2079"/>
    <w:rsid w:val="5F6F2C72"/>
    <w:rsid w:val="5F8C5A45"/>
    <w:rsid w:val="5FF2011A"/>
    <w:rsid w:val="603A402A"/>
    <w:rsid w:val="60D73E08"/>
    <w:rsid w:val="610413CF"/>
    <w:rsid w:val="61106BF3"/>
    <w:rsid w:val="61DE135E"/>
    <w:rsid w:val="626D5AD3"/>
    <w:rsid w:val="62810D49"/>
    <w:rsid w:val="628C687D"/>
    <w:rsid w:val="6298797A"/>
    <w:rsid w:val="62AE3691"/>
    <w:rsid w:val="62D447E9"/>
    <w:rsid w:val="62FC5376"/>
    <w:rsid w:val="630D7563"/>
    <w:rsid w:val="6396226B"/>
    <w:rsid w:val="63B868A3"/>
    <w:rsid w:val="641E02C0"/>
    <w:rsid w:val="6457596F"/>
    <w:rsid w:val="64821AFB"/>
    <w:rsid w:val="64B92782"/>
    <w:rsid w:val="64E34375"/>
    <w:rsid w:val="6580028A"/>
    <w:rsid w:val="65E5782A"/>
    <w:rsid w:val="65FB3AD1"/>
    <w:rsid w:val="669B197C"/>
    <w:rsid w:val="67054073"/>
    <w:rsid w:val="673F3837"/>
    <w:rsid w:val="674335D1"/>
    <w:rsid w:val="67803598"/>
    <w:rsid w:val="67FE5EC1"/>
    <w:rsid w:val="686123A7"/>
    <w:rsid w:val="68F1591B"/>
    <w:rsid w:val="697E5441"/>
    <w:rsid w:val="698C0D6E"/>
    <w:rsid w:val="69D120A1"/>
    <w:rsid w:val="69D810A9"/>
    <w:rsid w:val="69DA1138"/>
    <w:rsid w:val="69DE536B"/>
    <w:rsid w:val="69E06031"/>
    <w:rsid w:val="69F26622"/>
    <w:rsid w:val="6A507835"/>
    <w:rsid w:val="6AD97AB4"/>
    <w:rsid w:val="6B6712DB"/>
    <w:rsid w:val="6B870965"/>
    <w:rsid w:val="6BA74E0E"/>
    <w:rsid w:val="6BEE31AF"/>
    <w:rsid w:val="6C270A6A"/>
    <w:rsid w:val="6C310DF6"/>
    <w:rsid w:val="6C9213AC"/>
    <w:rsid w:val="6D5B6F4A"/>
    <w:rsid w:val="6D5F7DD0"/>
    <w:rsid w:val="6DAD2E2C"/>
    <w:rsid w:val="6DC878D9"/>
    <w:rsid w:val="6DF40E20"/>
    <w:rsid w:val="6E0C614C"/>
    <w:rsid w:val="6E2D2CE4"/>
    <w:rsid w:val="6E5D7E65"/>
    <w:rsid w:val="6E960FD5"/>
    <w:rsid w:val="6EAD6EF9"/>
    <w:rsid w:val="6EC32CCC"/>
    <w:rsid w:val="6EC4130B"/>
    <w:rsid w:val="6F1B513D"/>
    <w:rsid w:val="6F6300F2"/>
    <w:rsid w:val="6F76182F"/>
    <w:rsid w:val="6F9F2222"/>
    <w:rsid w:val="6FE57096"/>
    <w:rsid w:val="70052546"/>
    <w:rsid w:val="704F1F52"/>
    <w:rsid w:val="70544BEF"/>
    <w:rsid w:val="705D3E99"/>
    <w:rsid w:val="707040C2"/>
    <w:rsid w:val="70B55F17"/>
    <w:rsid w:val="70D46B91"/>
    <w:rsid w:val="712B14C6"/>
    <w:rsid w:val="715A09A4"/>
    <w:rsid w:val="71A000E7"/>
    <w:rsid w:val="71FC2C99"/>
    <w:rsid w:val="71FE424B"/>
    <w:rsid w:val="725302CB"/>
    <w:rsid w:val="72CA1E35"/>
    <w:rsid w:val="72CE5D9F"/>
    <w:rsid w:val="73035D98"/>
    <w:rsid w:val="73040A21"/>
    <w:rsid w:val="730E116A"/>
    <w:rsid w:val="734308F2"/>
    <w:rsid w:val="73AF3CF7"/>
    <w:rsid w:val="73D633AF"/>
    <w:rsid w:val="73DA4315"/>
    <w:rsid w:val="742305C3"/>
    <w:rsid w:val="74924E1D"/>
    <w:rsid w:val="74AC1655"/>
    <w:rsid w:val="74C06A74"/>
    <w:rsid w:val="74F114A9"/>
    <w:rsid w:val="74F13428"/>
    <w:rsid w:val="75107349"/>
    <w:rsid w:val="755463A5"/>
    <w:rsid w:val="75682156"/>
    <w:rsid w:val="75915A0B"/>
    <w:rsid w:val="759F39F8"/>
    <w:rsid w:val="75A96D3E"/>
    <w:rsid w:val="76774D59"/>
    <w:rsid w:val="76F620AA"/>
    <w:rsid w:val="77543EB0"/>
    <w:rsid w:val="77AE5632"/>
    <w:rsid w:val="781D32EF"/>
    <w:rsid w:val="7839549F"/>
    <w:rsid w:val="78687BFF"/>
    <w:rsid w:val="787E1ED6"/>
    <w:rsid w:val="788C2EDA"/>
    <w:rsid w:val="78B10EA6"/>
    <w:rsid w:val="78B66D9D"/>
    <w:rsid w:val="78DA4727"/>
    <w:rsid w:val="78F33441"/>
    <w:rsid w:val="791539C2"/>
    <w:rsid w:val="795741CC"/>
    <w:rsid w:val="798B669C"/>
    <w:rsid w:val="79AB31ED"/>
    <w:rsid w:val="79B8728D"/>
    <w:rsid w:val="7A8B6E85"/>
    <w:rsid w:val="7ACD6BCA"/>
    <w:rsid w:val="7B193EAD"/>
    <w:rsid w:val="7B7E14F3"/>
    <w:rsid w:val="7BAB467E"/>
    <w:rsid w:val="7C003724"/>
    <w:rsid w:val="7C0152F6"/>
    <w:rsid w:val="7C062C70"/>
    <w:rsid w:val="7C184D99"/>
    <w:rsid w:val="7C82395B"/>
    <w:rsid w:val="7C8F0691"/>
    <w:rsid w:val="7C977B46"/>
    <w:rsid w:val="7CB91DFB"/>
    <w:rsid w:val="7CD701C1"/>
    <w:rsid w:val="7D3A47AA"/>
    <w:rsid w:val="7D594FE5"/>
    <w:rsid w:val="7D8024F8"/>
    <w:rsid w:val="7D882143"/>
    <w:rsid w:val="7E05304C"/>
    <w:rsid w:val="7E06136E"/>
    <w:rsid w:val="7E3241DE"/>
    <w:rsid w:val="7E375D6F"/>
    <w:rsid w:val="7E9967F4"/>
    <w:rsid w:val="7EBD7297"/>
    <w:rsid w:val="7EF043C1"/>
    <w:rsid w:val="7EF13225"/>
    <w:rsid w:val="7EF939F5"/>
    <w:rsid w:val="7F5E5520"/>
    <w:rsid w:val="7FE54E2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qFormat="1"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6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3"/>
    <w:qFormat/>
    <w:uiPriority w:val="99"/>
    <w:pPr>
      <w:keepNext/>
      <w:jc w:val="center"/>
      <w:outlineLvl w:val="0"/>
    </w:pPr>
    <w:rPr>
      <w:rFonts w:ascii="楷体_GB2312" w:eastAsia="楷体_GB2312"/>
      <w:sz w:val="28"/>
      <w:szCs w:val="28"/>
    </w:rPr>
  </w:style>
  <w:style w:type="paragraph" w:styleId="3">
    <w:name w:val="heading 2"/>
    <w:basedOn w:val="1"/>
    <w:next w:val="1"/>
    <w:qFormat/>
    <w:uiPriority w:val="99"/>
    <w:pPr>
      <w:keepNext/>
      <w:keepLines/>
      <w:spacing w:before="260" w:after="260" w:line="416" w:lineRule="auto"/>
      <w:jc w:val="center"/>
      <w:outlineLvl w:val="1"/>
    </w:pPr>
    <w:rPr>
      <w:rFonts w:ascii="Arial" w:hAnsi="Arial" w:eastAsia="幼圆"/>
      <w:b/>
      <w:bCs/>
      <w:sz w:val="44"/>
      <w:szCs w:val="44"/>
    </w:rPr>
  </w:style>
  <w:style w:type="paragraph" w:styleId="4">
    <w:name w:val="heading 3"/>
    <w:basedOn w:val="1"/>
    <w:next w:val="1"/>
    <w:qFormat/>
    <w:uiPriority w:val="0"/>
    <w:pPr>
      <w:keepNext/>
      <w:keepLines/>
      <w:spacing w:before="260" w:after="260" w:line="416" w:lineRule="auto"/>
      <w:outlineLvl w:val="2"/>
    </w:pPr>
    <w:rPr>
      <w:sz w:val="32"/>
      <w:szCs w:val="32"/>
    </w:rPr>
  </w:style>
  <w:style w:type="paragraph" w:styleId="5">
    <w:name w:val="heading 4"/>
    <w:basedOn w:val="1"/>
    <w:next w:val="1"/>
    <w:qFormat/>
    <w:uiPriority w:val="99"/>
    <w:pPr>
      <w:keepNext/>
      <w:keepLines/>
      <w:spacing w:before="280" w:after="290" w:line="376" w:lineRule="auto"/>
      <w:outlineLvl w:val="3"/>
    </w:pPr>
    <w:rPr>
      <w:rFonts w:ascii="Arial" w:hAnsi="Arial" w:eastAsia="黑体"/>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style>
  <w:style w:type="paragraph" w:styleId="7">
    <w:name w:val="Body Text"/>
    <w:basedOn w:val="1"/>
    <w:qFormat/>
    <w:uiPriority w:val="99"/>
    <w:rPr>
      <w:rFonts w:ascii="楷体_GB2312" w:hAnsi="Arial" w:eastAsia="楷体_GB2312"/>
      <w:sz w:val="28"/>
      <w:szCs w:val="28"/>
    </w:rPr>
  </w:style>
  <w:style w:type="paragraph" w:styleId="8">
    <w:name w:val="Body Text Indent"/>
    <w:basedOn w:val="1"/>
    <w:next w:val="1"/>
    <w:qFormat/>
    <w:uiPriority w:val="0"/>
    <w:pPr>
      <w:ind w:firstLine="645"/>
    </w:pPr>
    <w:rPr>
      <w:rFonts w:ascii="楷体_GB2312" w:eastAsia="楷体_GB2312"/>
      <w:sz w:val="32"/>
      <w:szCs w:val="32"/>
    </w:rPr>
  </w:style>
  <w:style w:type="paragraph" w:styleId="9">
    <w:name w:val="index 4"/>
    <w:basedOn w:val="1"/>
    <w:next w:val="1"/>
    <w:semiHidden/>
    <w:qFormat/>
    <w:uiPriority w:val="0"/>
    <w:pPr>
      <w:ind w:left="1260"/>
    </w:pPr>
  </w:style>
  <w:style w:type="paragraph" w:styleId="10">
    <w:name w:val="toc 3"/>
    <w:basedOn w:val="1"/>
    <w:next w:val="1"/>
    <w:qFormat/>
    <w:uiPriority w:val="99"/>
    <w:pPr>
      <w:ind w:left="420"/>
      <w:jc w:val="left"/>
    </w:pPr>
    <w:rPr>
      <w:i/>
      <w:iCs/>
      <w:szCs w:val="24"/>
    </w:rPr>
  </w:style>
  <w:style w:type="paragraph" w:styleId="11">
    <w:name w:val="Plain Text"/>
    <w:basedOn w:val="1"/>
    <w:qFormat/>
    <w:uiPriority w:val="0"/>
    <w:rPr>
      <w:rFonts w:ascii="宋体" w:hAnsi="Courier New"/>
    </w:rPr>
  </w:style>
  <w:style w:type="paragraph" w:styleId="12">
    <w:name w:val="footer"/>
    <w:basedOn w:val="1"/>
    <w:qFormat/>
    <w:uiPriority w:val="99"/>
    <w:pPr>
      <w:tabs>
        <w:tab w:val="center" w:pos="4153"/>
        <w:tab w:val="right" w:pos="8306"/>
      </w:tabs>
      <w:snapToGrid w:val="0"/>
      <w:jc w:val="left"/>
    </w:pPr>
    <w:rPr>
      <w:sz w:val="18"/>
      <w:szCs w:val="18"/>
    </w:rPr>
  </w:style>
  <w:style w:type="paragraph" w:styleId="13">
    <w:name w:val="envelope return"/>
    <w:basedOn w:val="1"/>
    <w:qFormat/>
    <w:uiPriority w:val="0"/>
    <w:pPr>
      <w:snapToGrid w:val="0"/>
      <w:spacing w:line="240" w:lineRule="atLeast"/>
    </w:pPr>
    <w:rPr>
      <w:rFonts w:ascii="Arial" w:hAnsi="Arial" w:cs="Arial"/>
    </w:rPr>
  </w:style>
  <w:style w:type="paragraph" w:styleId="1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99"/>
    <w:pPr>
      <w:tabs>
        <w:tab w:val="right" w:leader="dot" w:pos="8720"/>
      </w:tabs>
      <w:spacing w:before="120" w:after="120" w:line="400" w:lineRule="exact"/>
      <w:jc w:val="left"/>
    </w:pPr>
    <w:rPr>
      <w:rFonts w:ascii="宋体" w:hAnsi="宋体"/>
      <w:caps/>
      <w:sz w:val="24"/>
      <w:szCs w:val="24"/>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7">
    <w:name w:val="Body Text First Indent"/>
    <w:basedOn w:val="7"/>
    <w:unhideWhenUsed/>
    <w:qFormat/>
    <w:uiPriority w:val="99"/>
    <w:pPr>
      <w:spacing w:before="100" w:beforeAutospacing="1"/>
      <w:ind w:firstLine="420" w:firstLineChars="100"/>
    </w:pPr>
    <w:rPr>
      <w:szCs w:val="21"/>
    </w:rPr>
  </w:style>
  <w:style w:type="paragraph" w:styleId="18">
    <w:name w:val="Body Text First Indent 2"/>
    <w:basedOn w:val="8"/>
    <w:next w:val="1"/>
    <w:qFormat/>
    <w:uiPriority w:val="99"/>
    <w:pPr>
      <w:ind w:firstLine="420" w:firstLineChars="200"/>
    </w:p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0"/>
    <w:rPr>
      <w:b/>
      <w:bCs/>
    </w:rPr>
  </w:style>
  <w:style w:type="character" w:styleId="23">
    <w:name w:val="page number"/>
    <w:basedOn w:val="21"/>
    <w:qFormat/>
    <w:uiPriority w:val="99"/>
  </w:style>
  <w:style w:type="character" w:styleId="24">
    <w:name w:val="Hyperlink"/>
    <w:basedOn w:val="21"/>
    <w:qFormat/>
    <w:uiPriority w:val="99"/>
    <w:rPr>
      <w:color w:val="0000FF"/>
      <w:u w:val="single"/>
    </w:rPr>
  </w:style>
  <w:style w:type="paragraph" w:customStyle="1" w:styleId="25">
    <w:name w:val="一级条标题"/>
    <w:basedOn w:val="26"/>
    <w:next w:val="27"/>
    <w:qFormat/>
    <w:uiPriority w:val="0"/>
    <w:pPr>
      <w:tabs>
        <w:tab w:val="left" w:pos="810"/>
        <w:tab w:val="left" w:pos="907"/>
        <w:tab w:val="left" w:pos="1265"/>
      </w:tabs>
      <w:spacing w:before="0" w:after="0"/>
      <w:ind w:left="907" w:hanging="907"/>
      <w:outlineLvl w:val="2"/>
    </w:pPr>
    <w:rPr>
      <w:rFonts w:hAnsi="宋体"/>
      <w:kern w:val="0"/>
      <w:sz w:val="20"/>
      <w:szCs w:val="20"/>
    </w:rPr>
  </w:style>
  <w:style w:type="paragraph" w:customStyle="1" w:styleId="26">
    <w:name w:val="章标题"/>
    <w:next w:val="1"/>
    <w:qFormat/>
    <w:uiPriority w:val="0"/>
    <w:pPr>
      <w:tabs>
        <w:tab w:val="left" w:pos="810"/>
        <w:tab w:val="left" w:pos="1265"/>
      </w:tabs>
      <w:spacing w:before="50" w:after="50"/>
      <w:ind w:left="810" w:hanging="810"/>
      <w:jc w:val="both"/>
      <w:outlineLvl w:val="1"/>
    </w:pPr>
    <w:rPr>
      <w:rFonts w:ascii="黑体" w:hAnsi="Times New Roman" w:eastAsia="黑体" w:cs="Times New Roman"/>
      <w:kern w:val="2"/>
      <w:sz w:val="21"/>
      <w:szCs w:val="22"/>
      <w:lang w:val="en-US" w:eastAsia="zh-CN" w:bidi="ar-SA"/>
    </w:rPr>
  </w:style>
  <w:style w:type="paragraph" w:customStyle="1" w:styleId="27">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28">
    <w:name w:val="首行缩进"/>
    <w:basedOn w:val="1"/>
    <w:qFormat/>
    <w:uiPriority w:val="0"/>
    <w:pPr>
      <w:spacing w:line="360" w:lineRule="auto"/>
      <w:ind w:firstLine="200" w:firstLineChars="200"/>
      <w:jc w:val="left"/>
    </w:pPr>
    <w:rPr>
      <w:rFonts w:ascii="宋体"/>
      <w:sz w:val="24"/>
      <w:szCs w:val="22"/>
    </w:rPr>
  </w:style>
  <w:style w:type="paragraph" w:customStyle="1" w:styleId="29">
    <w:name w:val="Heading3"/>
    <w:basedOn w:val="1"/>
    <w:next w:val="1"/>
    <w:qFormat/>
    <w:uiPriority w:val="99"/>
    <w:pPr>
      <w:keepNext/>
      <w:keepLines/>
      <w:spacing w:before="260" w:after="260" w:line="413" w:lineRule="auto"/>
    </w:pPr>
    <w:rPr>
      <w:rFonts w:ascii="Times New Roman" w:hAnsi="Times New Roman"/>
      <w:b/>
      <w:bCs/>
      <w:sz w:val="32"/>
      <w:szCs w:val="32"/>
    </w:rPr>
  </w:style>
  <w:style w:type="paragraph" w:customStyle="1" w:styleId="30">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character" w:customStyle="1" w:styleId="31">
    <w:name w:val="标题 1 字符"/>
    <w:qFormat/>
    <w:uiPriority w:val="1"/>
    <w:rPr>
      <w:rFonts w:ascii="楷体_GB2312" w:eastAsia="楷体_GB2312"/>
      <w:sz w:val="28"/>
      <w:szCs w:val="28"/>
    </w:rPr>
  </w:style>
  <w:style w:type="paragraph" w:styleId="32">
    <w:name w:val="List Paragraph"/>
    <w:basedOn w:val="1"/>
    <w:qFormat/>
    <w:uiPriority w:val="34"/>
    <w:pPr>
      <w:widowControl/>
      <w:ind w:left="720"/>
      <w:contextualSpacing/>
      <w:jc w:val="left"/>
    </w:pPr>
    <w:rPr>
      <w:kern w:val="0"/>
      <w:sz w:val="24"/>
      <w:szCs w:val="24"/>
      <w:lang w:eastAsia="en-US" w:bidi="en-US"/>
    </w:rPr>
  </w:style>
  <w:style w:type="character" w:customStyle="1" w:styleId="33">
    <w:name w:val="标题 1 Char"/>
    <w:link w:val="2"/>
    <w:qFormat/>
    <w:uiPriority w:val="99"/>
    <w:rPr>
      <w:rFonts w:ascii="楷体_GB2312" w:eastAsia="楷体_GB2312"/>
      <w:kern w:val="2"/>
      <w:sz w:val="28"/>
      <w:szCs w:val="28"/>
    </w:rPr>
  </w:style>
  <w:style w:type="paragraph" w:customStyle="1" w:styleId="34">
    <w:name w:val="方案正文"/>
    <w:basedOn w:val="1"/>
    <w:qFormat/>
    <w:uiPriority w:val="0"/>
    <w:pPr>
      <w:widowControl/>
      <w:spacing w:beforeLines="50" w:afterLines="50" w:line="396" w:lineRule="auto"/>
      <w:ind w:left="346" w:right="-17" w:firstLine="471"/>
      <w:jc w:val="left"/>
    </w:pPr>
    <w:rPr>
      <w:rFonts w:ascii="宋体" w:hAnsi="宋体"/>
      <w:color w:val="000000"/>
      <w:sz w:val="24"/>
      <w:szCs w:val="24"/>
    </w:rPr>
  </w:style>
  <w:style w:type="paragraph" w:customStyle="1" w:styleId="35">
    <w:name w:val="列出段落1"/>
    <w:basedOn w:val="1"/>
    <w:qFormat/>
    <w:uiPriority w:val="34"/>
    <w:pPr>
      <w:widowControl/>
      <w:ind w:left="720"/>
      <w:contextualSpacing/>
      <w:jc w:val="left"/>
    </w:pPr>
    <w:rPr>
      <w:kern w:val="0"/>
      <w:sz w:val="24"/>
      <w:szCs w:val="24"/>
      <w:lang w:eastAsia="en-US" w:bidi="en-US"/>
    </w:rPr>
  </w:style>
  <w:style w:type="paragraph" w:customStyle="1" w:styleId="36">
    <w:name w:val="Default"/>
    <w:qFormat/>
    <w:uiPriority w:val="0"/>
    <w:pPr>
      <w:widowControl w:val="0"/>
      <w:autoSpaceDE w:val="0"/>
      <w:autoSpaceDN w:val="0"/>
      <w:adjustRightInd w:val="0"/>
      <w:spacing w:line="460" w:lineRule="exact"/>
    </w:pPr>
    <w:rPr>
      <w:rFonts w:ascii="楷体" w:hAnsi="Calibri" w:eastAsia="楷体" w:cs="楷体"/>
      <w:color w:val="000000"/>
      <w:sz w:val="24"/>
      <w:szCs w:val="24"/>
      <w:lang w:val="en-US" w:eastAsia="zh-CN" w:bidi="ar-SA"/>
    </w:rPr>
  </w:style>
  <w:style w:type="paragraph" w:customStyle="1" w:styleId="37">
    <w:name w:val="01-大标题"/>
    <w:basedOn w:val="1"/>
    <w:qFormat/>
    <w:uiPriority w:val="0"/>
    <w:pPr>
      <w:spacing w:line="240" w:lineRule="auto"/>
      <w:jc w:val="center"/>
      <w:outlineLvl w:val="0"/>
    </w:pPr>
    <w:rPr>
      <w:rFonts w:ascii="楷体" w:hAnsi="楷体" w:eastAsia="楷体"/>
      <w:sz w:val="44"/>
      <w:szCs w:val="44"/>
    </w:rPr>
  </w:style>
  <w:style w:type="paragraph" w:customStyle="1" w:styleId="38">
    <w:name w:val="01-正文"/>
    <w:basedOn w:val="1"/>
    <w:qFormat/>
    <w:uiPriority w:val="0"/>
    <w:pPr>
      <w:spacing w:line="560" w:lineRule="atLeast"/>
      <w:ind w:firstLine="640" w:firstLineChars="200"/>
      <w:jc w:val="left"/>
    </w:pPr>
    <w:rPr>
      <w:rFonts w:ascii="仿宋" w:hAnsi="仿宋" w:eastAsia="楷体"/>
      <w:sz w:val="24"/>
      <w:szCs w:val="32"/>
    </w:rPr>
  </w:style>
  <w:style w:type="character" w:customStyle="1" w:styleId="39">
    <w:name w:val="htd0"/>
    <w:basedOn w:val="21"/>
    <w:qFormat/>
    <w:uiPriority w:val="0"/>
  </w:style>
  <w:style w:type="paragraph" w:customStyle="1" w:styleId="40">
    <w:name w:val="00-宋体正文"/>
    <w:basedOn w:val="1"/>
    <w:qFormat/>
    <w:uiPriority w:val="0"/>
    <w:pPr>
      <w:spacing w:line="560" w:lineRule="exact"/>
      <w:ind w:firstLine="425" w:firstLineChars="177"/>
    </w:pPr>
    <w:rPr>
      <w:rFonts w:ascii="楷体" w:hAnsi="楷体" w:cs="隶书"/>
      <w:color w:val="000000"/>
    </w:rPr>
  </w:style>
  <w:style w:type="paragraph" w:customStyle="1" w:styleId="41">
    <w:name w:val="Char"/>
    <w:basedOn w:val="1"/>
    <w:qFormat/>
    <w:uiPriority w:val="0"/>
    <w:rPr>
      <w:sz w:val="24"/>
    </w:rPr>
  </w:style>
  <w:style w:type="paragraph" w:customStyle="1" w:styleId="42">
    <w:name w:val="_正文段落"/>
    <w:basedOn w:val="1"/>
    <w:qFormat/>
    <w:uiPriority w:val="0"/>
    <w:pPr>
      <w:spacing w:beforeLines="50" w:afterLines="50"/>
      <w:ind w:firstLine="200" w:firstLineChars="200"/>
    </w:pPr>
    <w:rPr>
      <w:lang w:val="zh-CN"/>
    </w:rPr>
  </w:style>
  <w:style w:type="character" w:customStyle="1" w:styleId="43">
    <w:name w:val="font11"/>
    <w:basedOn w:val="21"/>
    <w:qFormat/>
    <w:uiPriority w:val="0"/>
    <w:rPr>
      <w:rFonts w:hint="eastAsia" w:ascii="黑体" w:hAnsi="宋体" w:eastAsia="黑体" w:cs="黑体"/>
      <w:color w:val="000000"/>
      <w:sz w:val="24"/>
      <w:szCs w:val="24"/>
      <w:u w:val="none"/>
    </w:rPr>
  </w:style>
  <w:style w:type="paragraph" w:customStyle="1" w:styleId="44">
    <w:name w:val="正文1"/>
    <w:basedOn w:val="1"/>
    <w:next w:val="1"/>
    <w:qFormat/>
    <w:uiPriority w:val="0"/>
    <w:pPr>
      <w:ind w:firstLine="880"/>
      <w:jc w:val="left"/>
    </w:pPr>
    <w:rPr>
      <w:kern w:val="0"/>
      <w:szCs w:val="20"/>
    </w:rPr>
  </w:style>
  <w:style w:type="paragraph" w:customStyle="1" w:styleId="45">
    <w:name w:val="正文缩进1"/>
    <w:basedOn w:val="1"/>
    <w:qFormat/>
    <w:uiPriority w:val="0"/>
    <w:pPr>
      <w:ind w:firstLine="420" w:firstLineChars="200"/>
    </w:pPr>
    <w:rPr>
      <w:szCs w:val="24"/>
    </w:rPr>
  </w:style>
  <w:style w:type="paragraph" w:customStyle="1" w:styleId="46">
    <w:name w:val="正文文字缩进"/>
    <w:basedOn w:val="1"/>
    <w:qFormat/>
    <w:uiPriority w:val="0"/>
    <w:pPr>
      <w:adjustRightInd w:val="0"/>
      <w:ind w:left="180" w:firstLine="360"/>
      <w:jc w:val="left"/>
      <w:textAlignment w:val="baseline"/>
    </w:pPr>
    <w:rPr>
      <w:sz w:val="24"/>
      <w:szCs w:val="20"/>
    </w:rPr>
  </w:style>
  <w:style w:type="character" w:customStyle="1" w:styleId="47">
    <w:name w:val="font91"/>
    <w:basedOn w:val="21"/>
    <w:qFormat/>
    <w:uiPriority w:val="0"/>
    <w:rPr>
      <w:rFonts w:hint="eastAsia" w:ascii="宋体" w:hAnsi="宋体" w:eastAsia="宋体" w:cs="宋体"/>
      <w:color w:val="000000"/>
      <w:sz w:val="22"/>
      <w:szCs w:val="22"/>
      <w:u w:val="none"/>
      <w:vertAlign w:val="superscript"/>
    </w:rPr>
  </w:style>
  <w:style w:type="character" w:customStyle="1" w:styleId="48">
    <w:name w:val="font31"/>
    <w:basedOn w:val="21"/>
    <w:qFormat/>
    <w:uiPriority w:val="0"/>
    <w:rPr>
      <w:rFonts w:hint="eastAsia" w:ascii="宋体" w:hAnsi="宋体" w:eastAsia="宋体" w:cs="宋体"/>
      <w:color w:val="000000"/>
      <w:sz w:val="22"/>
      <w:szCs w:val="22"/>
      <w:u w:val="none"/>
    </w:rPr>
  </w:style>
  <w:style w:type="paragraph" w:customStyle="1" w:styleId="49">
    <w:name w:val="标题 2（绿盟科技）"/>
    <w:basedOn w:val="3"/>
    <w:next w:val="1"/>
    <w:qFormat/>
    <w:uiPriority w:val="0"/>
    <w:pPr>
      <w:tabs>
        <w:tab w:val="left" w:pos="0"/>
      </w:tabs>
      <w:adjustRightInd w:val="0"/>
      <w:spacing w:line="415" w:lineRule="auto"/>
      <w:contextualSpacing/>
      <w:jc w:val="left"/>
    </w:pPr>
    <w:rPr>
      <w:rFonts w:cs="Arial"/>
      <w:bCs w:val="0"/>
      <w:color w:val="000000"/>
      <w:sz w:val="30"/>
      <w:szCs w:val="30"/>
    </w:rPr>
  </w:style>
  <w:style w:type="character" w:customStyle="1" w:styleId="50">
    <w:name w:val="NormalCharacter"/>
    <w:qFormat/>
    <w:uiPriority w:val="99"/>
  </w:style>
  <w:style w:type="paragraph" w:customStyle="1" w:styleId="51">
    <w:name w:val="Table Paragraph"/>
    <w:basedOn w:val="1"/>
    <w:qFormat/>
    <w:uiPriority w:val="1"/>
  </w:style>
  <w:style w:type="paragraph" w:customStyle="1" w:styleId="52">
    <w:name w:val="纯文本1"/>
    <w:basedOn w:val="1"/>
    <w:qFormat/>
    <w:uiPriority w:val="0"/>
    <w:rPr>
      <w:rFonts w:ascii="Courier New" w:hAnsi="Courier New"/>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DA8E84-5B2C-45DB-B4EC-58981AEBB85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13</Pages>
  <Words>3927</Words>
  <Characters>4286</Characters>
  <Lines>131</Lines>
  <Paragraphs>36</Paragraphs>
  <TotalTime>0</TotalTime>
  <ScaleCrop>false</ScaleCrop>
  <LinksUpToDate>false</LinksUpToDate>
  <CharactersWithSpaces>4722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2020-07-28T10:20:00Z</dcterms:created>
  <dc:creator>Administrator</dc:creator>
  <cp:lastModifiedBy>王琪</cp:lastModifiedBy>
  <dcterms:modified xsi:type="dcterms:W3CDTF">2026-08-27T03:01:21Z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5F74937349BD444090D23199FA7AB1BA</vt:lpwstr>
  </property>
  <property fmtid="{D5CDD505-2E9C-101B-9397-08002B2CF9AE}" pid="4" name="KSOTemplateDocerSaveRecord">
    <vt:lpwstr>eyJoZGlkIjoiZjYwOGU3NGI3NDU4ODNiYWNjZjAwNDcxMWEwZmE4NzMiLCJ1c2VySWQiOiIxODE5MjY4ODAxIn0=</vt:lpwstr>
  </property>
</Properties>
</file>