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DD" w:rsidRDefault="000A5B64">
      <w:pPr>
        <w:snapToGrid w:val="0"/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附件：镇江市第四人民医院安检门、安检机安装工程报价清单</w:t>
      </w:r>
    </w:p>
    <w:tbl>
      <w:tblPr>
        <w:tblW w:w="8653" w:type="dxa"/>
        <w:jc w:val="center"/>
        <w:tblLook w:val="04A0"/>
      </w:tblPr>
      <w:tblGrid>
        <w:gridCol w:w="618"/>
        <w:gridCol w:w="1471"/>
        <w:gridCol w:w="4867"/>
        <w:gridCol w:w="867"/>
        <w:gridCol w:w="830"/>
      </w:tblGrid>
      <w:tr w:rsidR="00FB40DD">
        <w:trPr>
          <w:trHeight w:val="60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设备材料名称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参数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数量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单位</w:t>
            </w:r>
          </w:p>
        </w:tc>
      </w:tr>
      <w:tr w:rsidR="00FB40DD">
        <w:trPr>
          <w:trHeight w:val="60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一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设备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FB40D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FB40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FB40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FB40DD">
        <w:trPr>
          <w:trHeight w:val="60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安检门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应符合《GB 15210-2018 通过式金属探测门通用技术规范》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安检门应具有金属检测功能等功能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门体显示：采用7寸液晶屏显示，可展示客流和报警数据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金属门应能对达到或超过限定量的金属进行报警，不应该出现漏报警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通行速度：应不小于0.2m/s～2.0m/s。当人在规定的通行速度范围内穿过时，应报警测试物正确响应并报警，总探测率应≥90%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报警响应时间：进入探测区后1s，金属门应能发出报警提示，且离开探测区后报警指示延续应小于等于1s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报警显示功能：应可在1、6、12、18区位模式间切换；系统前后两侧都有LED灯条，可显示引起报警的金属物的高度，在门板左右均可通过LED灯条显示对应报警区域；当有金属物进入检测区域时，该区域对应的指示灯将点亮；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稳定工作时间：应≥24h，待机期间不应出现误报警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计数功能：应能记录有效受检人数和发生过警报的人数，并支持复位清零。支持正向反向相加计数、正向反向相减计数和正向反向分别计数，当受检人员的通行速度在0.1m/s-0.4m/s之间时，记录为有效通行，并计数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报警声音：a)应与非报警声有区别，且非报警时报警指示器不产生任何声音。b)应能调节音调，以便能明确区分两台相邻探测门的报警。c)应能从静音到最大声强分档调节，距门0.8m处，最大声强不小于85dB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报警显示：a)应与非报警显示有区别，且颜色宜用红色。b)如有分区探测功能，分区定位应能一目了然，位置准确。c)在6000lx的明亮环境和25lx的昏暗环境下，距离报警显示器3m时，应能清晰地观看到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抗相互干扰：相距50cm，并排安置多台安检门，各金属门应能正常工作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抗周围静止金属物影响：应不受门体四周1m范围以外的大静止金属物体的影响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lastRenderedPageBreak/>
              <w:t>飞物报警功能：将1元硬币以不大于1m/s 速度抛过探测区域时，安检门应给出报警指示，漏报率不大于2%；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★探测区内磁感应强度：在探测区左右边界各方内150mm形成的区域中，任意一点的磁感应强度都不应超过4.5μT(须提供公安部有效检测报告复印件并加盖投标人公章)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功耗＜30W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工作温度/湿度：-10℃─55℃；95%，无冷凝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电源输入：187V～242V，50/60Hz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★探测灵敏度范围：可一键设置灵敏度，灵敏度等级为0-9999级(须提供公安部有效检测报告复印件并加盖投标人公章)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实时金属数值显示功能：样机切换到调试界面时，每个人通过安检门时，可显示出人身上的金属物品对应到每个防区的数值，也可以实时显示当前环境下的每个防区的环境干扰数值(须提供公安部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★显示屏实时显示信息功能：样机显示屏上可实时显示设备的红外状态、网络连接状态、机箱与门板的连接状态、金属信号强度、系统时间(须提供公安部有效检测报告复印件并加盖投标人公章)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★面板按键功能：机箱上安装有金属按键可通过按压按键实现LCD屏显示界面一键切换（(须提供公安部有效检测报告复印件并加盖投标人公章)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★联动功能：样机门板支持不少于2路报警输出接口，每路报警输出可设置持续事件、常开常闭状态及关联通行方向（可设置正向、反向、双向）(须提供公安部有效检测报告复印件并加盖投标人公章)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lastRenderedPageBreak/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</w:tr>
      <w:tr w:rsidR="00FB40DD">
        <w:trPr>
          <w:trHeight w:val="60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lastRenderedPageBreak/>
              <w:t>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X射线安检机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通道尺寸：500mm×300mm（宽×高）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外形尺寸：1483 mm×730 mm×1060 mm（长×宽×高）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传送带高度：600mm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线分辨力：设备在0.22m/s速度正常工作时，能够分辨最小单根实芯铜线直径Φ0.127mm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穿透分辨力：设备在0.22m/s速度正常工作时，能够分辨合金铝阶梯下最小单根实芯铜线直径Φ0.254mm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空间分辨力：设备在0.22m/s速度正常工作时，能够分辨最小线对直径1.0mm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穿透力：设备在0.22m/s速度正常工作时，能够穿透不小于6mm厚的钢板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图像回拉：设备可按图像生成顺序连续回调当前用户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lastRenderedPageBreak/>
              <w:t>的历史过检图像，无图像数量限制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保护接地：设备应具有可供连接保护接地导线的保护接地端子，应有明显的标识；保护接地端与保护接地的所有可触及金属部件之间的电阻＜0.09Ω；接地线的颜色应是黄绿色。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绝缘电阻：电源插头或电源引入端与外壳裸露金属部件之间的绝缘电阻，在正常环境条件下大于500MΩ。湿热条件下应大于20MΩ。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泄漏电流：起防电击作用的电气绝缘应有良好的性能，连续对地泄漏电流和外壳泄漏电流应小于3mA。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周围剂量当量率：设备在0.22m/s速度下正常工作时，在距设备的任何可达表面0.1m处（包括设备的入口、出口处）周围剂量当量率≤1μ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Sv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/h；工作人员位置的周围剂量当量率应≤0.5μ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Sv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/h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电源：220VAC(±10%)  50±3Hz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工作温度/湿度：5℃~40℃；10%至90%(在不凝结水滴状态下)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功耗：≤0.5kVA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X射线冷却/工作周期：油冷/连续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设备噪声：设备正常工作时在距设备外表面1m的任意处，设备噪声应≤60dB(A)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外壳防护等级应符合GB/T 4208-2017的规定，不低于IP20的要求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设备智能识别算法，实现对违禁品的智能识别功能。★当检测到以下违禁品时，应能自动识别并红色方框圈定并报警支持刀具、剪刀、枪支、管制器具（手铐、指虎、甩棍）、打火机、雨伞(须提供公安部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超薄物体检测功能：当被测物过薄而无法遮挡光障时，人工按下操作键盘上的相应功能键，设备能检测出厚度0.01mm的标准塞尺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智能节能功能：设备应能通过入口处的IPC摄像头实现智能节能功能。当设备入口无人员出入时，传送装置应自动停止；当有人员出现在设备入口时，传送装置应自动运行。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★低温贮存试验：整机：(-40±2)℃、168h 试验后恢复常温，功能应正常(须提供公安部有效检测报告复印件并加盖投标人公章)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★高温低湿贮存试验：整机：(60±2)℃、RH(10+2-3)%、168h。 试验后恢复常温，功能应正常(须提供公安部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lastRenderedPageBreak/>
              <w:t>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图像信噪比：X射线图像信噪比（SNR）大于等于40dB。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智能识别灵敏度设置：设备对违禁品的智能识别灵敏度应可调节，调节档位可分为1-5档。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用户登录功能：设备应具有用户注册、冻结、编辑和删除功能，同时具备密码录入、编辑和登录功能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★主控和终端应能自动校时,具有计时备份功能,当任何一方突发异常情况时,均可又对终端进行校时,恢复设备的正常计时功能(须提供公安部有效检测报告复印件并加盖投标人公章)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★当物品到达设备腔体中部后至开始呈现图像的图像成像时间应≤0.5s(须提供公安部有效检测报告复印件并加盖投标人公章)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★设备应具有图像降噪等级调整功能,支持用户自行调整降噪级别,调整范围为0~100等级(须提供公安部有效检测报告复印件并加盖投标人公章)</w:t>
            </w:r>
          </w:p>
          <w:p w:rsidR="00FB40DD" w:rsidRDefault="000A5B6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★设备孔隙检查：整机外露进入设备孔隙应小于6mm(须提供公安部有效检测报告复印件并加盖投标人公章)</w:t>
            </w:r>
          </w:p>
          <w:p w:rsidR="00FB40DD" w:rsidRPr="00542D46" w:rsidRDefault="00FB40DD" w:rsidP="00542D4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lastRenderedPageBreak/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</w:tr>
      <w:tr w:rsidR="00FB40DD">
        <w:trPr>
          <w:trHeight w:val="600"/>
          <w:jc w:val="center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lastRenderedPageBreak/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辅材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含电源、电源头、水晶头、管材连接件、接插件、标签纸及其他安装必要辅材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批</w:t>
            </w:r>
          </w:p>
        </w:tc>
      </w:tr>
      <w:tr w:rsidR="00FB40DD">
        <w:trPr>
          <w:trHeight w:val="600"/>
          <w:jc w:val="center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</w:rPr>
              <w:t xml:space="preserve">四　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相关费用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人工费、运费、安装调试费等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 xml:space="preserve">　</w:t>
            </w:r>
          </w:p>
        </w:tc>
      </w:tr>
      <w:tr w:rsidR="00FB40DD">
        <w:trPr>
          <w:trHeight w:val="600"/>
          <w:jc w:val="center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</w:rPr>
              <w:t xml:space="preserve">五　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税金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 xml:space="preserve">　</w:t>
            </w:r>
          </w:p>
        </w:tc>
      </w:tr>
      <w:tr w:rsidR="00FB40DD">
        <w:trPr>
          <w:trHeight w:val="600"/>
          <w:jc w:val="center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</w:rPr>
              <w:t xml:space="preserve">六　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合计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DD" w:rsidRDefault="000A5B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 xml:space="preserve">　</w:t>
            </w:r>
          </w:p>
        </w:tc>
      </w:tr>
    </w:tbl>
    <w:p w:rsidR="00FB40DD" w:rsidRDefault="00FB40DD">
      <w:pPr>
        <w:snapToGrid w:val="0"/>
        <w:spacing w:line="440" w:lineRule="exact"/>
        <w:ind w:left="560" w:hangingChars="200" w:hanging="560"/>
        <w:jc w:val="left"/>
        <w:rPr>
          <w:rFonts w:ascii="宋体" w:hAnsi="宋体"/>
          <w:sz w:val="28"/>
          <w:szCs w:val="28"/>
        </w:rPr>
      </w:pPr>
    </w:p>
    <w:p w:rsidR="00FB40DD" w:rsidRDefault="00FB40DD"/>
    <w:sectPr w:rsidR="00FB40DD" w:rsidSect="00FB40DD">
      <w:headerReference w:type="default" r:id="rId6"/>
      <w:pgSz w:w="11906" w:h="16838"/>
      <w:pgMar w:top="2098" w:right="1531" w:bottom="1984" w:left="153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254" w:rsidRDefault="00C74254" w:rsidP="00FB40DD">
      <w:r>
        <w:separator/>
      </w:r>
    </w:p>
  </w:endnote>
  <w:endnote w:type="continuationSeparator" w:id="0">
    <w:p w:rsidR="00C74254" w:rsidRDefault="00C74254" w:rsidP="00FB4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254" w:rsidRDefault="00C74254" w:rsidP="00FB40DD">
      <w:r>
        <w:separator/>
      </w:r>
    </w:p>
  </w:footnote>
  <w:footnote w:type="continuationSeparator" w:id="0">
    <w:p w:rsidR="00C74254" w:rsidRDefault="00C74254" w:rsidP="00FB40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DD" w:rsidRDefault="00FB40DD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657C3022"/>
    <w:rsid w:val="00013F47"/>
    <w:rsid w:val="000A5B64"/>
    <w:rsid w:val="00542D46"/>
    <w:rsid w:val="00601B48"/>
    <w:rsid w:val="00A03CC8"/>
    <w:rsid w:val="00AD11BA"/>
    <w:rsid w:val="00B824C4"/>
    <w:rsid w:val="00C74254"/>
    <w:rsid w:val="00FB40DD"/>
    <w:rsid w:val="17EB1D3B"/>
    <w:rsid w:val="1F37207D"/>
    <w:rsid w:val="45261476"/>
    <w:rsid w:val="564A02EA"/>
    <w:rsid w:val="568F2BA0"/>
    <w:rsid w:val="63890CEA"/>
    <w:rsid w:val="657C3022"/>
    <w:rsid w:val="66443672"/>
    <w:rsid w:val="7C0620E0"/>
    <w:rsid w:val="7C184783"/>
    <w:rsid w:val="7D7E6B5C"/>
    <w:rsid w:val="7E6C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FB40D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B40D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B40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447</Words>
  <Characters>2549</Characters>
  <Application>Microsoft Office Word</Application>
  <DocSecurity>0</DocSecurity>
  <Lines>21</Lines>
  <Paragraphs>5</Paragraphs>
  <ScaleCrop>false</ScaleCrop>
  <Company>Microsoft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Shadow</dc:creator>
  <cp:lastModifiedBy>虞俊强</cp:lastModifiedBy>
  <cp:revision>3</cp:revision>
  <dcterms:created xsi:type="dcterms:W3CDTF">2026-05-07T07:15:00Z</dcterms:created>
  <dcterms:modified xsi:type="dcterms:W3CDTF">2026-05-07T07:16:00Z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BD1D20B3E8A245789849A2DA85F0D044_11</vt:lpwstr>
  </property>
  <property fmtid="{D5CDD505-2E9C-101B-9397-08002B2CF9AE}" pid="4" name="KSOTemplateDocerSaveRecord">
    <vt:lpwstr>eyJoZGlkIjoiYWMxYjdmOWVmMWIzOTg3NTI4M2IyYWVmMjc1NjMzNzciLCJ1c2VySWQiOiI0ODI4MzQ2OTgifQ==</vt:lpwstr>
  </property>
</Properties>
</file>