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3</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val="en-US" w:eastAsia="zh-CN"/>
        </w:rPr>
      </w:pPr>
      <w:r>
        <w:rPr>
          <w:rFonts w:hint="eastAsia" w:ascii="宋体" w:hAnsi="宋体" w:cs="宋体"/>
          <w:b/>
          <w:sz w:val="44"/>
          <w:szCs w:val="44"/>
        </w:rPr>
        <w:t>项目名称：</w:t>
      </w:r>
      <w:r>
        <w:rPr>
          <w:rFonts w:hint="eastAsia" w:ascii="宋体" w:hAnsi="宋体" w:cs="宋体"/>
          <w:b/>
          <w:bCs/>
          <w:sz w:val="36"/>
          <w:szCs w:val="36"/>
        </w:rPr>
        <w:t>2026年4月万元以内医疗设备</w:t>
      </w:r>
      <w:r>
        <w:rPr>
          <w:rFonts w:hint="eastAsia" w:ascii="宋体" w:hAnsi="宋体" w:cs="宋体"/>
          <w:b/>
          <w:bCs/>
          <w:sz w:val="36"/>
          <w:szCs w:val="36"/>
          <w:lang w:eastAsia="zh-CN"/>
        </w:rPr>
        <w:t>采购二</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eastAsia="zh-CN"/>
        </w:rPr>
        <w:t>四</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8909251"/>
      <w:bookmarkStart w:id="1" w:name="_Toc10040640"/>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r>
        <w:rPr>
          <w:rFonts w:hint="eastAsia" w:ascii="宋体" w:hAnsi="宋体" w:cs="宋体"/>
          <w:bCs/>
          <w:sz w:val="32"/>
          <w:szCs w:val="32"/>
          <w:lang w:val="en-US" w:eastAsia="zh-CN"/>
        </w:rPr>
        <w:t>8</w:t>
      </w:r>
    </w:p>
    <w:p w14:paraId="4DCBCBC6">
      <w:pPr>
        <w:spacing w:line="600" w:lineRule="auto"/>
        <w:jc w:val="left"/>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章   评标方法与评标标准........................</w:t>
      </w:r>
      <w:r>
        <w:rPr>
          <w:rFonts w:hint="eastAsia" w:ascii="宋体" w:hAnsi="宋体" w:cs="宋体"/>
          <w:bCs/>
          <w:sz w:val="32"/>
          <w:szCs w:val="32"/>
          <w:lang w:val="en-US" w:eastAsia="zh-CN"/>
        </w:rPr>
        <w:t>9</w:t>
      </w:r>
    </w:p>
    <w:p w14:paraId="7DB56575">
      <w:pPr>
        <w:spacing w:line="600" w:lineRule="auto"/>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10</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镇江市第四人民医院2026年4月万元以内医疗设备</w:t>
      </w:r>
      <w:r>
        <w:rPr>
          <w:rFonts w:hint="eastAsia" w:ascii="宋体" w:hAnsi="宋体" w:cs="宋体"/>
          <w:sz w:val="24"/>
          <w:szCs w:val="24"/>
          <w:lang w:eastAsia="zh-CN"/>
        </w:rPr>
        <w:t>比价二</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（1）项目名称：镇江市第四人民医院2026年4月万元以内医疗设备</w:t>
      </w:r>
      <w:r>
        <w:rPr>
          <w:rFonts w:hint="eastAsia" w:ascii="宋体" w:hAnsi="宋体" w:cs="宋体"/>
          <w:sz w:val="24"/>
          <w:szCs w:val="24"/>
          <w:lang w:eastAsia="zh-CN"/>
        </w:rPr>
        <w:t>比价二</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3</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25287FCB">
      <w:pPr>
        <w:spacing w:line="360" w:lineRule="auto"/>
        <w:rPr>
          <w:rFonts w:ascii="宋体" w:hAnsi="宋体" w:cs="宋体"/>
          <w:sz w:val="24"/>
          <w:szCs w:val="24"/>
        </w:rPr>
      </w:pPr>
      <w:r>
        <w:rPr>
          <w:rFonts w:hint="eastAsia" w:ascii="宋体" w:hAnsi="宋体" w:cs="宋体"/>
          <w:sz w:val="24"/>
          <w:szCs w:val="24"/>
        </w:rPr>
        <w:t>（4）采购预算：</w:t>
      </w:r>
      <w:r>
        <w:rPr>
          <w:rFonts w:hint="eastAsia" w:ascii="宋体" w:hAnsi="宋体" w:cs="宋体"/>
          <w:sz w:val="24"/>
          <w:szCs w:val="24"/>
          <w:lang w:eastAsia="zh-CN"/>
        </w:rPr>
        <w:t>单项不超过</w:t>
      </w:r>
      <w:r>
        <w:rPr>
          <w:rFonts w:hint="eastAsia" w:ascii="宋体" w:hAnsi="宋体" w:cs="宋体"/>
          <w:sz w:val="24"/>
          <w:szCs w:val="24"/>
        </w:rPr>
        <w:t>万元。投标人报价超过预算金额的为无效报价，按照无效响应处理。</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7</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报名方式：将《镇江市第四人民医院万元以内医疗设备报价单》（邮件名称格式为“项目名称+投标公司名称”）发送到指定邮箱，邮箱：zjsysbk@163.com。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ascii="宋体" w:hAnsi="宋体" w:cs="宋体"/>
          <w:color w:val="000000"/>
          <w:sz w:val="24"/>
          <w:szCs w:val="24"/>
        </w:rPr>
      </w:pPr>
      <w:r>
        <w:rPr>
          <w:rFonts w:hint="eastAsia" w:ascii="宋体" w:hAnsi="宋体" w:cs="宋体"/>
          <w:sz w:val="24"/>
          <w:szCs w:val="24"/>
        </w:rPr>
        <w:t xml:space="preserve"> 联系人：</w:t>
      </w:r>
      <w:r>
        <w:rPr>
          <w:rFonts w:hint="eastAsia" w:ascii="宋体" w:hAnsi="宋体" w:cs="宋体"/>
          <w:color w:val="000000"/>
          <w:sz w:val="24"/>
          <w:szCs w:val="24"/>
        </w:rPr>
        <w:t>王琪                联系电话：17705286680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8</w:t>
      </w:r>
      <w:r>
        <w:rPr>
          <w:rFonts w:hint="eastAsia" w:ascii="宋体" w:hAnsi="宋体" w:cs="宋体"/>
          <w:sz w:val="24"/>
          <w:szCs w:val="24"/>
        </w:rPr>
        <w:t>日北京时间8：20，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响应文件接收截止及开标时间：2024年</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8</w:t>
      </w:r>
      <w:r>
        <w:rPr>
          <w:rFonts w:hint="eastAsia" w:ascii="宋体" w:hAnsi="宋体" w:cs="宋体"/>
          <w:sz w:val="24"/>
          <w:szCs w:val="24"/>
        </w:rPr>
        <w:t>日北京时间8：30；逾期送达将作无效响应处理；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val="en-US" w:eastAsia="zh-CN"/>
        </w:rPr>
        <w:t>行政楼105开标室</w:t>
      </w:r>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1</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4</w:t>
      </w:r>
      <w:r>
        <w:rPr>
          <w:rFonts w:hint="eastAsia" w:ascii="宋体" w:hAnsi="宋体" w:cs="宋体"/>
          <w:b/>
          <w:bCs/>
          <w:sz w:val="24"/>
          <w:szCs w:val="24"/>
        </w:rPr>
        <w:t>月</w:t>
      </w:r>
      <w:r>
        <w:rPr>
          <w:rFonts w:hint="eastAsia" w:ascii="宋体" w:hAnsi="宋体" w:cs="宋体"/>
          <w:b/>
          <w:bCs/>
          <w:sz w:val="24"/>
          <w:szCs w:val="24"/>
          <w:lang w:val="en-US" w:eastAsia="zh-CN"/>
        </w:rPr>
        <w:t>28</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2.1《镇江市第四人民医院万元以内医疗设备报价单》（含详细配置清单，保修期等）。</w:t>
      </w:r>
    </w:p>
    <w:p w14:paraId="22E642DC">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如有配套耗材的提供耗材名称、规格型号、省平台中标码，中标价，医用耗材国家码，耗材报价，收费编码等。《镇江市第四人民医院万元以内医疗设备配套耗材报价单》。</w:t>
      </w:r>
    </w:p>
    <w:p w14:paraId="004E293D">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2.3设备参数、配置清单、常用配件清单及各项报价-含运费，安装，计量检测以及网络连接等所有费用。</w:t>
      </w:r>
    </w:p>
    <w:p w14:paraId="0778B2C0">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2.4医疗器械注册证。</w:t>
      </w:r>
    </w:p>
    <w:p w14:paraId="58EE01FE">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2.5生产企业营业执照、生产许可证等资质证书、生产企业授权书、法定代表人（负责人）身份证明书、法定代表人（负责人）授权委托书。</w:t>
      </w:r>
    </w:p>
    <w:p w14:paraId="6AD0C7F9">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2.6供应商营业执照、医疗器械经营许可证。</w:t>
      </w:r>
    </w:p>
    <w:p w14:paraId="77450126">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2.7产品彩页。</w:t>
      </w:r>
    </w:p>
    <w:p w14:paraId="21BCBCD8">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2.8近两年省内医院用户名单，销售合同复印件、中标通知书等。</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954858"/>
      <w:bookmarkEnd w:id="7"/>
      <w:bookmarkStart w:id="8" w:name="_Hlt26954752"/>
      <w:bookmarkEnd w:id="8"/>
      <w:bookmarkStart w:id="9" w:name="_Hlt26670496"/>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16938554"/>
      <w:bookmarkStart w:id="13" w:name="_Toc20823310"/>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参数</w:t>
      </w:r>
      <w:r>
        <w:rPr>
          <w:rFonts w:hint="eastAsia" w:ascii="宋体" w:hAnsi="宋体" w:cs="宋体"/>
          <w:b/>
          <w:sz w:val="24"/>
          <w:szCs w:val="24"/>
        </w:rPr>
        <w:t>要求：</w:t>
      </w:r>
    </w:p>
    <w:tbl>
      <w:tblPr>
        <w:tblStyle w:val="23"/>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785"/>
        <w:gridCol w:w="6419"/>
      </w:tblGrid>
      <w:tr w14:paraId="6BDA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810" w:type="dxa"/>
            <w:noWrap w:val="0"/>
            <w:vAlign w:val="center"/>
          </w:tcPr>
          <w:p w14:paraId="601E2F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785" w:type="dxa"/>
            <w:noWrap w:val="0"/>
            <w:vAlign w:val="center"/>
          </w:tcPr>
          <w:p w14:paraId="4CAD53C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项目名称</w:t>
            </w:r>
          </w:p>
        </w:tc>
        <w:tc>
          <w:tcPr>
            <w:tcW w:w="6419" w:type="dxa"/>
            <w:noWrap w:val="0"/>
            <w:vAlign w:val="center"/>
          </w:tcPr>
          <w:p w14:paraId="70DDBA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参数要求</w:t>
            </w:r>
          </w:p>
        </w:tc>
      </w:tr>
      <w:tr w14:paraId="3396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810" w:type="dxa"/>
            <w:noWrap w:val="0"/>
            <w:vAlign w:val="center"/>
          </w:tcPr>
          <w:p w14:paraId="68C7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1</w:t>
            </w:r>
          </w:p>
        </w:tc>
        <w:tc>
          <w:tcPr>
            <w:tcW w:w="1785" w:type="dxa"/>
            <w:noWrap w:val="0"/>
            <w:vAlign w:val="center"/>
          </w:tcPr>
          <w:p w14:paraId="5F874F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直接检眼镜</w:t>
            </w:r>
          </w:p>
        </w:tc>
        <w:tc>
          <w:tcPr>
            <w:tcW w:w="6419" w:type="dxa"/>
            <w:noWrap w:val="0"/>
            <w:vAlign w:val="center"/>
          </w:tcPr>
          <w:p w14:paraId="1814BA2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光阑调节</w:t>
            </w:r>
            <w:r>
              <w:rPr>
                <w:rFonts w:hint="eastAsia" w:ascii="宋体" w:hAnsi="宋体" w:eastAsia="宋体" w:cs="宋体"/>
                <w:kern w:val="24"/>
                <w:sz w:val="21"/>
                <w:szCs w:val="21"/>
                <w:lang w:eastAsia="zh-CN"/>
              </w:rPr>
              <w:t>≥</w:t>
            </w:r>
            <w:r>
              <w:rPr>
                <w:rFonts w:hint="eastAsia" w:ascii="宋体" w:hAnsi="宋体" w:cs="宋体"/>
                <w:kern w:val="24"/>
                <w:sz w:val="21"/>
                <w:szCs w:val="21"/>
                <w:lang w:val="en-US" w:eastAsia="zh-CN"/>
              </w:rPr>
              <w:t>5种</w:t>
            </w:r>
            <w:r>
              <w:rPr>
                <w:rFonts w:hint="eastAsia" w:ascii="宋体" w:hAnsi="宋体" w:eastAsia="宋体" w:cs="宋体"/>
                <w:kern w:val="24"/>
                <w:sz w:val="21"/>
                <w:szCs w:val="21"/>
                <w:lang w:eastAsia="zh-CN"/>
              </w:rPr>
              <w:t>；</w:t>
            </w:r>
          </w:p>
          <w:p w14:paraId="12718F68">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卤钨灯泡</w:t>
            </w:r>
            <w:r>
              <w:rPr>
                <w:rFonts w:hint="eastAsia" w:ascii="宋体" w:hAnsi="宋体" w:eastAsia="宋体" w:cs="宋体"/>
                <w:kern w:val="24"/>
                <w:sz w:val="21"/>
                <w:szCs w:val="21"/>
                <w:lang w:eastAsia="zh-CN"/>
              </w:rPr>
              <w:t>；</w:t>
            </w:r>
          </w:p>
          <w:p w14:paraId="20747E5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可充电。</w:t>
            </w:r>
          </w:p>
        </w:tc>
      </w:tr>
    </w:tbl>
    <w:p w14:paraId="3D220B63">
      <w:pPr>
        <w:spacing w:line="360" w:lineRule="auto"/>
        <w:rPr>
          <w:rFonts w:ascii="宋体" w:hAnsi="宋体" w:cs="宋体"/>
          <w:b/>
          <w:sz w:val="24"/>
          <w:szCs w:val="24"/>
        </w:rPr>
      </w:pPr>
      <w:bookmarkStart w:id="14" w:name="_GoBack"/>
      <w:bookmarkEnd w:id="14"/>
    </w:p>
    <w:p w14:paraId="330FC4DD">
      <w:pPr>
        <w:spacing w:line="360" w:lineRule="auto"/>
        <w:rPr>
          <w:rFonts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、商务要求：</w:t>
      </w:r>
    </w:p>
    <w:p w14:paraId="398D1BEB">
      <w:pPr>
        <w:spacing w:line="360" w:lineRule="auto"/>
        <w:rPr>
          <w:rFonts w:ascii="宋体" w:hAnsi="宋体" w:cs="宋体"/>
          <w:bCs/>
          <w:color w:val="000000"/>
          <w:kern w:val="0"/>
          <w:sz w:val="24"/>
          <w:szCs w:val="24"/>
        </w:rPr>
      </w:pPr>
      <w:r>
        <w:rPr>
          <w:rFonts w:hint="eastAsia" w:ascii="宋体" w:hAnsi="宋体" w:cs="宋体"/>
          <w:bCs/>
          <w:sz w:val="24"/>
          <w:szCs w:val="24"/>
        </w:rPr>
        <w:t>1、</w:t>
      </w:r>
      <w:r>
        <w:rPr>
          <w:rFonts w:hint="eastAsia" w:ascii="宋体" w:hAnsi="宋体" w:cs="宋体"/>
          <w:bCs/>
          <w:color w:val="000000"/>
          <w:kern w:val="0"/>
          <w:sz w:val="24"/>
          <w:szCs w:val="24"/>
        </w:rPr>
        <w:t>装机服务要求：签订合同后30天内负责将设备送至我院指定地点，并承担相应的运输费用，设备到达后并进行工程师上门进行安装、调试和用户培训；承担与我院现有心电网络系统联机费用。</w:t>
      </w:r>
    </w:p>
    <w:p w14:paraId="095FC545">
      <w:pPr>
        <w:spacing w:line="360" w:lineRule="auto"/>
        <w:rPr>
          <w:rFonts w:ascii="宋体" w:hAnsi="宋体" w:cs="宋体"/>
          <w:bCs/>
          <w:sz w:val="24"/>
          <w:szCs w:val="24"/>
        </w:rPr>
      </w:pPr>
      <w:r>
        <w:rPr>
          <w:rFonts w:hint="eastAsia" w:ascii="宋体" w:hAnsi="宋体" w:cs="宋体"/>
          <w:bCs/>
          <w:sz w:val="24"/>
          <w:szCs w:val="24"/>
        </w:rPr>
        <w:t>2、</w:t>
      </w:r>
      <w:r>
        <w:rPr>
          <w:rFonts w:hint="eastAsia" w:ascii="宋体" w:hAnsi="宋体" w:cs="宋体"/>
          <w:bCs/>
          <w:color w:val="000000"/>
          <w:kern w:val="0"/>
          <w:sz w:val="24"/>
          <w:szCs w:val="24"/>
        </w:rPr>
        <w:t>售后服务响应情况：接到故障报修后立即响应，24小时内到达现场</w:t>
      </w:r>
      <w:r>
        <w:rPr>
          <w:rFonts w:hint="eastAsia" w:ascii="宋体" w:hAnsi="宋体" w:cs="宋体"/>
          <w:bCs/>
          <w:sz w:val="24"/>
          <w:szCs w:val="24"/>
        </w:rPr>
        <w:t>。</w:t>
      </w:r>
    </w:p>
    <w:p w14:paraId="2BBB33B1">
      <w:pPr>
        <w:spacing w:line="360" w:lineRule="auto"/>
        <w:rPr>
          <w:rFonts w:ascii="宋体" w:hAnsi="宋体" w:cs="宋体"/>
          <w:bCs/>
          <w:sz w:val="24"/>
          <w:szCs w:val="24"/>
        </w:rPr>
      </w:pPr>
      <w:r>
        <w:rPr>
          <w:rFonts w:hint="eastAsia" w:ascii="宋体" w:hAnsi="宋体" w:cs="宋体"/>
          <w:bCs/>
          <w:sz w:val="24"/>
          <w:szCs w:val="24"/>
        </w:rPr>
        <w:t>3、培训要求：</w:t>
      </w:r>
    </w:p>
    <w:p w14:paraId="702E8270">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（1）设备在安装调试合格后，即有专业培训人员对设备操作人员（1-3名）进行现场培训。培训内容：投标设备原理介绍；设备操作、保养及维护；使操作医生达到独立使用、熟练操作设备。</w:t>
      </w:r>
    </w:p>
    <w:p w14:paraId="1B1294C1">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（2）免费提供完整的技术资料：包括操作手册、使用说明、维修保养手册、安装手册、产品合格证等。如技术资料不全，甲方有权不支付货款。</w:t>
      </w:r>
    </w:p>
    <w:p w14:paraId="44FA932C">
      <w:pPr>
        <w:spacing w:line="360" w:lineRule="auto"/>
        <w:rPr>
          <w:rFonts w:ascii="宋体" w:hAnsi="宋体" w:cs="宋体"/>
          <w:b/>
          <w:bCs/>
          <w:sz w:val="24"/>
          <w:szCs w:val="24"/>
        </w:rPr>
      </w:pPr>
      <w:r>
        <w:rPr>
          <w:rFonts w:hint="eastAsia" w:ascii="宋体" w:hAnsi="宋体" w:cs="宋体"/>
          <w:b/>
          <w:sz w:val="24"/>
          <w:szCs w:val="24"/>
          <w:lang w:eastAsia="zh-CN"/>
        </w:rPr>
        <w:t>三</w:t>
      </w:r>
      <w:r>
        <w:rPr>
          <w:rFonts w:hint="eastAsia" w:ascii="宋体" w:hAnsi="宋体" w:cs="宋体"/>
          <w:b/>
          <w:sz w:val="24"/>
          <w:szCs w:val="24"/>
        </w:rPr>
        <w:t>、</w:t>
      </w:r>
      <w:r>
        <w:rPr>
          <w:rFonts w:hint="eastAsia" w:ascii="宋体" w:hAnsi="宋体" w:cs="宋体"/>
          <w:b/>
          <w:bCs/>
          <w:sz w:val="24"/>
          <w:szCs w:val="24"/>
        </w:rPr>
        <w:t>服务要求：</w:t>
      </w:r>
    </w:p>
    <w:p w14:paraId="495C111D">
      <w:pPr>
        <w:spacing w:line="360" w:lineRule="auto"/>
        <w:rPr>
          <w:rFonts w:ascii="宋体" w:hAnsi="宋体" w:cs="宋体"/>
          <w:sz w:val="24"/>
          <w:szCs w:val="24"/>
        </w:rPr>
      </w:pPr>
      <w:r>
        <w:rPr>
          <w:rFonts w:hint="eastAsia" w:ascii="宋体" w:hAnsi="宋体" w:cs="宋体"/>
          <w:sz w:val="24"/>
          <w:szCs w:val="24"/>
        </w:rPr>
        <w:t>质保三年。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四</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rPr>
        <w:t>30日完成</w:t>
      </w:r>
      <w:r>
        <w:rPr>
          <w:rFonts w:hint="eastAsia" w:ascii="宋体" w:hAnsi="宋体" w:cs="宋体"/>
          <w:color w:val="000000"/>
          <w:sz w:val="24"/>
          <w:szCs w:val="24"/>
        </w:rPr>
        <w:t>供货安装验收。</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医院指定机房</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rPr>
        <w:t>七、付款方式</w:t>
      </w:r>
    </w:p>
    <w:p w14:paraId="4CC2EEA2">
      <w:pPr>
        <w:spacing w:line="360" w:lineRule="auto"/>
        <w:outlineLvl w:val="0"/>
        <w:rPr>
          <w:rFonts w:hint="eastAsia" w:ascii="宋体" w:hAnsi="宋体" w:eastAsia="宋体" w:cs="宋体"/>
          <w:bCs/>
          <w:kern w:val="0"/>
          <w:sz w:val="24"/>
          <w:szCs w:val="24"/>
          <w:lang w:eastAsia="zh-CN"/>
        </w:rPr>
      </w:pPr>
      <w:r>
        <w:rPr>
          <w:rFonts w:hint="eastAsia" w:ascii="宋体" w:hAnsi="宋体" w:cs="宋体"/>
          <w:bCs/>
          <w:kern w:val="0"/>
          <w:sz w:val="24"/>
          <w:szCs w:val="24"/>
        </w:rPr>
        <w:t>1、所有货物安装调试完毕经采购人验收合格后，</w:t>
      </w:r>
      <w:r>
        <w:rPr>
          <w:rFonts w:hint="eastAsia" w:ascii="宋体" w:hAnsi="宋体" w:cs="宋体"/>
          <w:bCs/>
          <w:kern w:val="0"/>
          <w:sz w:val="24"/>
          <w:szCs w:val="24"/>
          <w:lang w:eastAsia="zh-CN"/>
        </w:rPr>
        <w:t>一年内</w:t>
      </w:r>
      <w:r>
        <w:rPr>
          <w:rFonts w:hint="eastAsia" w:ascii="宋体" w:hAnsi="宋体" w:cs="宋体"/>
          <w:bCs/>
          <w:kern w:val="0"/>
          <w:sz w:val="24"/>
          <w:szCs w:val="24"/>
        </w:rPr>
        <w:t>采购人</w:t>
      </w:r>
      <w:r>
        <w:rPr>
          <w:rFonts w:hint="eastAsia" w:ascii="宋体" w:hAnsi="宋体" w:cs="宋体"/>
          <w:bCs/>
          <w:kern w:val="0"/>
          <w:sz w:val="24"/>
          <w:szCs w:val="24"/>
          <w:lang w:eastAsia="zh-CN"/>
        </w:rPr>
        <w:t>一次性</w:t>
      </w:r>
      <w:r>
        <w:rPr>
          <w:rFonts w:hint="eastAsia" w:ascii="宋体" w:hAnsi="宋体" w:cs="宋体"/>
          <w:bCs/>
          <w:kern w:val="0"/>
          <w:sz w:val="24"/>
          <w:szCs w:val="24"/>
        </w:rPr>
        <w:t>支付</w:t>
      </w:r>
      <w:r>
        <w:rPr>
          <w:rFonts w:hint="eastAsia" w:ascii="宋体" w:hAnsi="宋体" w:cs="宋体"/>
          <w:bCs/>
          <w:kern w:val="0"/>
          <w:sz w:val="24"/>
          <w:szCs w:val="24"/>
          <w:lang w:val="en-US" w:eastAsia="zh-CN"/>
        </w:rPr>
        <w:t>100%</w:t>
      </w:r>
      <w:r>
        <w:rPr>
          <w:rFonts w:hint="eastAsia" w:ascii="宋体" w:hAnsi="宋体" w:cs="宋体"/>
          <w:bCs/>
          <w:kern w:val="0"/>
          <w:sz w:val="24"/>
          <w:szCs w:val="24"/>
        </w:rPr>
        <w:t>合同款</w:t>
      </w:r>
      <w:r>
        <w:rPr>
          <w:rFonts w:hint="eastAsia" w:ascii="宋体" w:hAnsi="宋体" w:cs="宋体"/>
          <w:bCs/>
          <w:kern w:val="0"/>
          <w:sz w:val="24"/>
          <w:szCs w:val="24"/>
          <w:lang w:eastAsia="zh-CN"/>
        </w:rPr>
        <w:t>。</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3120405">
      <w:pPr>
        <w:pStyle w:val="19"/>
        <w:shd w:val="clear" w:color="auto" w:fill="FFFFFF"/>
        <w:spacing w:before="0" w:beforeAutospacing="0" w:after="0" w:afterAutospacing="0" w:line="500" w:lineRule="exact"/>
        <w:ind w:firstLine="480" w:firstLineChars="200"/>
        <w:rPr>
          <w:rFonts w:hint="default"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1.4本次比价价格一年内有效，如有特殊情况采购人将另行采购。</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22"/>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2850"/>
        <w:gridCol w:w="1950"/>
        <w:gridCol w:w="1950"/>
        <w:gridCol w:w="2400"/>
        <w:gridCol w:w="1635"/>
        <w:gridCol w:w="1080"/>
        <w:gridCol w:w="1069"/>
        <w:gridCol w:w="387"/>
      </w:tblGrid>
      <w:tr w14:paraId="067F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097" w:type="dxa"/>
            <w:gridSpan w:val="9"/>
            <w:tcBorders>
              <w:top w:val="nil"/>
              <w:left w:val="nil"/>
              <w:bottom w:val="nil"/>
              <w:right w:val="nil"/>
            </w:tcBorders>
            <w:shd w:val="clear" w:color="auto" w:fill="auto"/>
            <w:noWrap/>
            <w:vAlign w:val="center"/>
          </w:tcPr>
          <w:p w14:paraId="5A47D122">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镇江市第四人民医院万元以内医疗设备报价单</w:t>
            </w:r>
          </w:p>
        </w:tc>
      </w:tr>
      <w:tr w14:paraId="6DCD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58790B1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ED4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691733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7698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76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82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21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品牌、产地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E8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5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31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7D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4688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9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56F0">
            <w:pPr>
              <w:jc w:val="cente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9212">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06B4">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7D7A">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62F9">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D4DC1">
            <w:pPr>
              <w:rPr>
                <w:rFonts w:hint="eastAsia" w:ascii="宋体" w:hAnsi="宋体" w:eastAsia="宋体" w:cs="宋体"/>
                <w:i w:val="0"/>
                <w:iCs w:val="0"/>
                <w:color w:val="000000"/>
                <w:sz w:val="24"/>
                <w:szCs w:val="24"/>
                <w:u w:val="none"/>
              </w:rPr>
            </w:pPr>
          </w:p>
        </w:tc>
      </w:tr>
      <w:tr w14:paraId="3433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A7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DA5A">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6195">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53D">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586F">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8CC3">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2481B">
            <w:pPr>
              <w:rPr>
                <w:rFonts w:hint="eastAsia" w:ascii="宋体" w:hAnsi="宋体" w:eastAsia="宋体" w:cs="宋体"/>
                <w:i w:val="0"/>
                <w:iCs w:val="0"/>
                <w:color w:val="000000"/>
                <w:sz w:val="24"/>
                <w:szCs w:val="24"/>
                <w:u w:val="none"/>
              </w:rPr>
            </w:pPr>
          </w:p>
        </w:tc>
      </w:tr>
      <w:tr w14:paraId="2C4B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1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41C4">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622F">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38A2">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8AC0">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FE58">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D03F">
            <w:pPr>
              <w:rPr>
                <w:rFonts w:hint="eastAsia" w:ascii="宋体" w:hAnsi="宋体" w:eastAsia="宋体" w:cs="宋体"/>
                <w:i w:val="0"/>
                <w:iCs w:val="0"/>
                <w:color w:val="000000"/>
                <w:sz w:val="24"/>
                <w:szCs w:val="24"/>
                <w:u w:val="none"/>
              </w:rPr>
            </w:pPr>
          </w:p>
        </w:tc>
      </w:tr>
      <w:tr w14:paraId="79C1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nil"/>
              <w:left w:val="nil"/>
              <w:bottom w:val="nil"/>
              <w:right w:val="nil"/>
            </w:tcBorders>
            <w:shd w:val="clear" w:color="auto" w:fill="auto"/>
            <w:noWrap/>
            <w:vAlign w:val="center"/>
          </w:tcPr>
          <w:p w14:paraId="40B7A01A">
            <w:pPr>
              <w:jc w:val="center"/>
              <w:rPr>
                <w:rFonts w:hint="eastAsia" w:ascii="宋体" w:hAnsi="宋体" w:eastAsia="宋体" w:cs="宋体"/>
                <w:i w:val="0"/>
                <w:iCs w:val="0"/>
                <w:color w:val="000000"/>
                <w:sz w:val="28"/>
                <w:szCs w:val="28"/>
                <w:u w:val="none"/>
              </w:rPr>
            </w:pPr>
          </w:p>
        </w:tc>
        <w:tc>
          <w:tcPr>
            <w:tcW w:w="2850" w:type="dxa"/>
            <w:tcBorders>
              <w:top w:val="nil"/>
              <w:left w:val="nil"/>
              <w:bottom w:val="nil"/>
              <w:right w:val="nil"/>
            </w:tcBorders>
            <w:shd w:val="clear" w:color="auto" w:fill="auto"/>
            <w:vAlign w:val="center"/>
          </w:tcPr>
          <w:p w14:paraId="1914CE29">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vAlign w:val="center"/>
          </w:tcPr>
          <w:p w14:paraId="72D8D9E3">
            <w:pPr>
              <w:rPr>
                <w:rFonts w:hint="eastAsia" w:ascii="宋体" w:hAnsi="宋体" w:eastAsia="宋体" w:cs="宋体"/>
                <w:i w:val="0"/>
                <w:iCs w:val="0"/>
                <w:color w:val="000000"/>
                <w:sz w:val="24"/>
                <w:szCs w:val="24"/>
                <w:u w:val="none"/>
              </w:rPr>
            </w:pPr>
          </w:p>
        </w:tc>
        <w:tc>
          <w:tcPr>
            <w:tcW w:w="1950" w:type="dxa"/>
            <w:tcBorders>
              <w:top w:val="nil"/>
              <w:left w:val="nil"/>
              <w:bottom w:val="nil"/>
              <w:right w:val="nil"/>
            </w:tcBorders>
            <w:shd w:val="clear" w:color="auto" w:fill="auto"/>
            <w:vAlign w:val="center"/>
          </w:tcPr>
          <w:p w14:paraId="5A0CC8B6">
            <w:pPr>
              <w:rPr>
                <w:rFonts w:hint="eastAsia" w:ascii="宋体" w:hAnsi="宋体" w:eastAsia="宋体" w:cs="宋体"/>
                <w:i w:val="0"/>
                <w:iCs w:val="0"/>
                <w:color w:val="000000"/>
                <w:sz w:val="24"/>
                <w:szCs w:val="24"/>
                <w:u w:val="none"/>
              </w:rPr>
            </w:pPr>
          </w:p>
        </w:tc>
        <w:tc>
          <w:tcPr>
            <w:tcW w:w="2400" w:type="dxa"/>
            <w:tcBorders>
              <w:top w:val="nil"/>
              <w:left w:val="nil"/>
              <w:bottom w:val="nil"/>
              <w:right w:val="nil"/>
            </w:tcBorders>
            <w:shd w:val="clear" w:color="auto" w:fill="auto"/>
            <w:noWrap/>
            <w:vAlign w:val="center"/>
          </w:tcPr>
          <w:p w14:paraId="2F8416E5">
            <w:pPr>
              <w:jc w:val="center"/>
              <w:rPr>
                <w:rFonts w:hint="eastAsia" w:ascii="宋体" w:hAnsi="宋体" w:eastAsia="宋体" w:cs="宋体"/>
                <w:i w:val="0"/>
                <w:iCs w:val="0"/>
                <w:color w:val="000000"/>
                <w:sz w:val="28"/>
                <w:szCs w:val="28"/>
                <w:u w:val="none"/>
              </w:rPr>
            </w:pPr>
          </w:p>
        </w:tc>
        <w:tc>
          <w:tcPr>
            <w:tcW w:w="1635" w:type="dxa"/>
            <w:tcBorders>
              <w:top w:val="nil"/>
              <w:left w:val="nil"/>
              <w:bottom w:val="nil"/>
              <w:right w:val="nil"/>
            </w:tcBorders>
            <w:shd w:val="clear" w:color="auto" w:fill="auto"/>
            <w:vAlign w:val="center"/>
          </w:tcPr>
          <w:p w14:paraId="429860CC">
            <w:pPr>
              <w:jc w:val="center"/>
              <w:rPr>
                <w:rFonts w:hint="eastAsia" w:ascii="宋体" w:hAnsi="宋体" w:eastAsia="宋体" w:cs="宋体"/>
                <w:i w:val="0"/>
                <w:iCs w:val="0"/>
                <w:color w:val="000000"/>
                <w:sz w:val="24"/>
                <w:szCs w:val="24"/>
                <w:u w:val="none"/>
              </w:rPr>
            </w:pPr>
          </w:p>
        </w:tc>
        <w:tc>
          <w:tcPr>
            <w:tcW w:w="1080" w:type="dxa"/>
            <w:tcBorders>
              <w:top w:val="nil"/>
              <w:left w:val="nil"/>
              <w:bottom w:val="nil"/>
              <w:right w:val="nil"/>
            </w:tcBorders>
            <w:shd w:val="clear" w:color="auto" w:fill="auto"/>
            <w:vAlign w:val="center"/>
          </w:tcPr>
          <w:p w14:paraId="34E10E7A">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shd w:val="clear" w:color="auto" w:fill="auto"/>
            <w:vAlign w:val="center"/>
          </w:tcPr>
          <w:p w14:paraId="22C146AE">
            <w:pPr>
              <w:rPr>
                <w:rFonts w:hint="eastAsia" w:ascii="宋体" w:hAnsi="宋体" w:eastAsia="宋体" w:cs="宋体"/>
                <w:i w:val="0"/>
                <w:iCs w:val="0"/>
                <w:color w:val="000000"/>
                <w:sz w:val="24"/>
                <w:szCs w:val="24"/>
                <w:u w:val="none"/>
              </w:rPr>
            </w:pPr>
          </w:p>
        </w:tc>
        <w:tc>
          <w:tcPr>
            <w:tcW w:w="387" w:type="dxa"/>
            <w:tcBorders>
              <w:top w:val="nil"/>
              <w:left w:val="nil"/>
              <w:bottom w:val="nil"/>
              <w:right w:val="nil"/>
            </w:tcBorders>
            <w:shd w:val="clear" w:color="auto" w:fill="auto"/>
            <w:vAlign w:val="center"/>
          </w:tcPr>
          <w:p w14:paraId="10797A5C">
            <w:pPr>
              <w:rPr>
                <w:rFonts w:hint="eastAsia" w:ascii="宋体" w:hAnsi="宋体" w:eastAsia="宋体" w:cs="宋体"/>
                <w:i w:val="0"/>
                <w:iCs w:val="0"/>
                <w:color w:val="000000"/>
                <w:sz w:val="24"/>
                <w:szCs w:val="24"/>
                <w:u w:val="none"/>
              </w:rPr>
            </w:pPr>
          </w:p>
        </w:tc>
      </w:tr>
      <w:tr w14:paraId="0A3B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097" w:type="dxa"/>
            <w:gridSpan w:val="9"/>
            <w:tcBorders>
              <w:top w:val="nil"/>
              <w:left w:val="nil"/>
              <w:bottom w:val="nil"/>
              <w:right w:val="nil"/>
            </w:tcBorders>
            <w:shd w:val="clear" w:color="auto" w:fill="auto"/>
            <w:noWrap/>
            <w:vAlign w:val="center"/>
          </w:tcPr>
          <w:p w14:paraId="3CB1551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4FE7A647">
      <w:pPr>
        <w:jc w:val="both"/>
        <w:rPr>
          <w:rFonts w:hint="eastAsia"/>
          <w:sz w:val="32"/>
          <w:szCs w:val="32"/>
          <w:lang w:eastAsia="zh-CN"/>
        </w:rPr>
      </w:pPr>
    </w:p>
    <w:tbl>
      <w:tblPr>
        <w:tblStyle w:val="22"/>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920"/>
        <w:gridCol w:w="1440"/>
        <w:gridCol w:w="1440"/>
        <w:gridCol w:w="1575"/>
        <w:gridCol w:w="1440"/>
        <w:gridCol w:w="2385"/>
        <w:gridCol w:w="1440"/>
        <w:gridCol w:w="1440"/>
      </w:tblGrid>
      <w:tr w14:paraId="09A2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3845" w:type="dxa"/>
            <w:gridSpan w:val="9"/>
            <w:tcBorders>
              <w:top w:val="nil"/>
              <w:left w:val="nil"/>
              <w:bottom w:val="nil"/>
              <w:right w:val="nil"/>
            </w:tcBorders>
            <w:shd w:val="clear" w:color="auto" w:fill="auto"/>
            <w:noWrap/>
            <w:vAlign w:val="center"/>
          </w:tcPr>
          <w:p w14:paraId="21474538">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镇江市第四人民医院万元以内医疗设备配套耗材报价单</w:t>
            </w:r>
          </w:p>
        </w:tc>
      </w:tr>
      <w:tr w14:paraId="15F2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462AB5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3E39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1EB7AE32">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6FF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6A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2C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配套耗材名称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45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E1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生产厂家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46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7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中标代码</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3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27位国家码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65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9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其他优惠</w:t>
            </w:r>
          </w:p>
        </w:tc>
      </w:tr>
      <w:tr w14:paraId="2B76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2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538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F6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2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0C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731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A5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19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C3D">
            <w:pPr>
              <w:jc w:val="center"/>
              <w:rPr>
                <w:rFonts w:hint="eastAsia" w:ascii="宋体" w:hAnsi="宋体" w:eastAsia="宋体" w:cs="宋体"/>
                <w:i w:val="0"/>
                <w:iCs w:val="0"/>
                <w:color w:val="000000"/>
                <w:sz w:val="22"/>
                <w:szCs w:val="22"/>
                <w:u w:val="none"/>
              </w:rPr>
            </w:pPr>
          </w:p>
        </w:tc>
      </w:tr>
      <w:tr w14:paraId="51D3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3B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1F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43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A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22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3C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45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435">
            <w:pPr>
              <w:jc w:val="center"/>
              <w:rPr>
                <w:rFonts w:hint="eastAsia" w:ascii="宋体" w:hAnsi="宋体" w:eastAsia="宋体" w:cs="宋体"/>
                <w:i w:val="0"/>
                <w:iCs w:val="0"/>
                <w:color w:val="000000"/>
                <w:sz w:val="22"/>
                <w:szCs w:val="22"/>
                <w:u w:val="none"/>
              </w:rPr>
            </w:pPr>
          </w:p>
        </w:tc>
      </w:tr>
      <w:tr w14:paraId="0E8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D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86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C9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6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9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F23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2E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6E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2DF">
            <w:pPr>
              <w:jc w:val="center"/>
              <w:rPr>
                <w:rFonts w:hint="eastAsia" w:ascii="宋体" w:hAnsi="宋体" w:eastAsia="宋体" w:cs="宋体"/>
                <w:i w:val="0"/>
                <w:iCs w:val="0"/>
                <w:color w:val="000000"/>
                <w:sz w:val="22"/>
                <w:szCs w:val="22"/>
                <w:u w:val="none"/>
              </w:rPr>
            </w:pPr>
          </w:p>
        </w:tc>
      </w:tr>
      <w:tr w14:paraId="77E8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nil"/>
              <w:left w:val="nil"/>
              <w:bottom w:val="nil"/>
              <w:right w:val="nil"/>
            </w:tcBorders>
            <w:shd w:val="clear" w:color="auto" w:fill="auto"/>
            <w:noWrap/>
            <w:vAlign w:val="center"/>
          </w:tcPr>
          <w:p w14:paraId="20B0E584">
            <w:pPr>
              <w:jc w:val="center"/>
              <w:rPr>
                <w:rFonts w:hint="eastAsia" w:ascii="宋体" w:hAnsi="宋体" w:eastAsia="宋体" w:cs="宋体"/>
                <w:i w:val="0"/>
                <w:iCs w:val="0"/>
                <w:color w:val="000000"/>
                <w:sz w:val="28"/>
                <w:szCs w:val="28"/>
                <w:u w:val="none"/>
              </w:rPr>
            </w:pPr>
          </w:p>
        </w:tc>
        <w:tc>
          <w:tcPr>
            <w:tcW w:w="1920" w:type="dxa"/>
            <w:tcBorders>
              <w:top w:val="nil"/>
              <w:left w:val="nil"/>
              <w:bottom w:val="nil"/>
              <w:right w:val="nil"/>
            </w:tcBorders>
            <w:shd w:val="clear" w:color="auto" w:fill="auto"/>
            <w:vAlign w:val="center"/>
          </w:tcPr>
          <w:p w14:paraId="3897C35B">
            <w:pPr>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vAlign w:val="center"/>
          </w:tcPr>
          <w:p w14:paraId="1284516A">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79197AF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98A6D34">
            <w:pPr>
              <w:jc w:val="center"/>
              <w:rPr>
                <w:rFonts w:hint="eastAsia" w:ascii="宋体" w:hAnsi="宋体" w:eastAsia="宋体" w:cs="宋体"/>
                <w:i w:val="0"/>
                <w:iCs w:val="0"/>
                <w:color w:val="000000"/>
                <w:sz w:val="28"/>
                <w:szCs w:val="28"/>
                <w:u w:val="none"/>
              </w:rPr>
            </w:pPr>
          </w:p>
        </w:tc>
        <w:tc>
          <w:tcPr>
            <w:tcW w:w="1440" w:type="dxa"/>
            <w:tcBorders>
              <w:top w:val="nil"/>
              <w:left w:val="nil"/>
              <w:bottom w:val="nil"/>
              <w:right w:val="nil"/>
            </w:tcBorders>
            <w:shd w:val="clear" w:color="auto" w:fill="auto"/>
            <w:vAlign w:val="center"/>
          </w:tcPr>
          <w:p w14:paraId="48AE8CB4">
            <w:pPr>
              <w:jc w:val="center"/>
              <w:rPr>
                <w:rFonts w:hint="eastAsia" w:ascii="宋体" w:hAnsi="宋体" w:eastAsia="宋体" w:cs="宋体"/>
                <w:i w:val="0"/>
                <w:iCs w:val="0"/>
                <w:color w:val="000000"/>
                <w:sz w:val="24"/>
                <w:szCs w:val="24"/>
                <w:u w:val="none"/>
              </w:rPr>
            </w:pPr>
          </w:p>
        </w:tc>
        <w:tc>
          <w:tcPr>
            <w:tcW w:w="2385" w:type="dxa"/>
            <w:tcBorders>
              <w:top w:val="nil"/>
              <w:left w:val="nil"/>
              <w:bottom w:val="nil"/>
              <w:right w:val="nil"/>
            </w:tcBorders>
            <w:shd w:val="clear" w:color="auto" w:fill="auto"/>
            <w:vAlign w:val="center"/>
          </w:tcPr>
          <w:p w14:paraId="7B8E600C">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660C29D3">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3F789F8A">
            <w:pPr>
              <w:rPr>
                <w:rFonts w:hint="eastAsia" w:ascii="宋体" w:hAnsi="宋体" w:eastAsia="宋体" w:cs="宋体"/>
                <w:i w:val="0"/>
                <w:iCs w:val="0"/>
                <w:color w:val="000000"/>
                <w:sz w:val="24"/>
                <w:szCs w:val="24"/>
                <w:u w:val="none"/>
              </w:rPr>
            </w:pPr>
          </w:p>
        </w:tc>
      </w:tr>
      <w:tr w14:paraId="2D7C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gridSpan w:val="9"/>
            <w:tcBorders>
              <w:top w:val="nil"/>
              <w:left w:val="nil"/>
              <w:bottom w:val="nil"/>
              <w:right w:val="nil"/>
            </w:tcBorders>
            <w:shd w:val="clear" w:color="auto" w:fill="auto"/>
            <w:noWrap/>
            <w:vAlign w:val="center"/>
          </w:tcPr>
          <w:p w14:paraId="099DCB6D">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v:imagedata o:title=""/>
          <o:lock v:ext="edit" aspectratio="f"/>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D9613C"/>
    <w:multiLevelType w:val="singleLevel"/>
    <w:tmpl w:val="0BD9613C"/>
    <w:lvl w:ilvl="0" w:tentative="0">
      <w:start w:val="1"/>
      <w:numFmt w:val="decimal"/>
      <w:suff w:val="nothing"/>
      <w:lvlText w:val="%1、"/>
      <w:lvlJc w:val="left"/>
    </w:lvl>
  </w:abstractNum>
  <w:abstractNum w:abstractNumId="1">
    <w:nsid w:val="36E4CA12"/>
    <w:multiLevelType w:val="singleLevel"/>
    <w:tmpl w:val="36E4CA12"/>
    <w:lvl w:ilvl="0" w:tentative="0">
      <w:start w:val="3"/>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djODhhNzA5NGJlODA5MDZkMjNhZDc2MTdlNjI2YTMifQ=="/>
  </w:docVars>
  <w:rsids>
    <w:rsidRoot w:val="64B92782"/>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E615E"/>
    <w:rsid w:val="01C31CAE"/>
    <w:rsid w:val="01F25BF0"/>
    <w:rsid w:val="02012F8A"/>
    <w:rsid w:val="02DC3DF8"/>
    <w:rsid w:val="031C2138"/>
    <w:rsid w:val="03226349"/>
    <w:rsid w:val="032A6A56"/>
    <w:rsid w:val="03325A9B"/>
    <w:rsid w:val="03595417"/>
    <w:rsid w:val="03745F1A"/>
    <w:rsid w:val="039119BF"/>
    <w:rsid w:val="03C81C0C"/>
    <w:rsid w:val="03E939D9"/>
    <w:rsid w:val="0424685F"/>
    <w:rsid w:val="04704F73"/>
    <w:rsid w:val="04A83858"/>
    <w:rsid w:val="04FF1FBC"/>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F7DCE"/>
    <w:rsid w:val="0A4C30C5"/>
    <w:rsid w:val="0A654B67"/>
    <w:rsid w:val="0AD31672"/>
    <w:rsid w:val="0B0B76F8"/>
    <w:rsid w:val="0BA070BE"/>
    <w:rsid w:val="0C686072"/>
    <w:rsid w:val="0C9D206B"/>
    <w:rsid w:val="0CC175D7"/>
    <w:rsid w:val="0CE47595"/>
    <w:rsid w:val="0D00239E"/>
    <w:rsid w:val="0D8136CF"/>
    <w:rsid w:val="0E341BC0"/>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312C45"/>
    <w:rsid w:val="1C330BE1"/>
    <w:rsid w:val="1C402CFE"/>
    <w:rsid w:val="1C427076"/>
    <w:rsid w:val="1C4F5D26"/>
    <w:rsid w:val="1C516E44"/>
    <w:rsid w:val="1C9D7F4C"/>
    <w:rsid w:val="1D0A2C34"/>
    <w:rsid w:val="1D3B564F"/>
    <w:rsid w:val="1D7959E9"/>
    <w:rsid w:val="1D8C014F"/>
    <w:rsid w:val="1D962AF1"/>
    <w:rsid w:val="1E0A7720"/>
    <w:rsid w:val="1E1B1A44"/>
    <w:rsid w:val="1E31403C"/>
    <w:rsid w:val="1E89054F"/>
    <w:rsid w:val="1EDF177D"/>
    <w:rsid w:val="1F030D27"/>
    <w:rsid w:val="1F1E214E"/>
    <w:rsid w:val="1F854038"/>
    <w:rsid w:val="1F9E3554"/>
    <w:rsid w:val="2004068E"/>
    <w:rsid w:val="202D35D2"/>
    <w:rsid w:val="20473280"/>
    <w:rsid w:val="207265B4"/>
    <w:rsid w:val="20A976C4"/>
    <w:rsid w:val="20D03D6D"/>
    <w:rsid w:val="20F97EA8"/>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617AA8"/>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583012"/>
    <w:rsid w:val="2C905E58"/>
    <w:rsid w:val="2D3303AF"/>
    <w:rsid w:val="2D94214C"/>
    <w:rsid w:val="2DA60A74"/>
    <w:rsid w:val="2DD52CA3"/>
    <w:rsid w:val="2DF31AB3"/>
    <w:rsid w:val="2E1168A9"/>
    <w:rsid w:val="2E2C544E"/>
    <w:rsid w:val="2E7D0E43"/>
    <w:rsid w:val="2E8B21B7"/>
    <w:rsid w:val="2EBE07A7"/>
    <w:rsid w:val="2F6D4E4E"/>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610A99"/>
    <w:rsid w:val="34D45B70"/>
    <w:rsid w:val="34EA75C0"/>
    <w:rsid w:val="357C1639"/>
    <w:rsid w:val="359B7F2D"/>
    <w:rsid w:val="363B09AA"/>
    <w:rsid w:val="376D4FB2"/>
    <w:rsid w:val="38247195"/>
    <w:rsid w:val="383054D5"/>
    <w:rsid w:val="38A12037"/>
    <w:rsid w:val="38C7648E"/>
    <w:rsid w:val="38E364DD"/>
    <w:rsid w:val="39243934"/>
    <w:rsid w:val="393A7139"/>
    <w:rsid w:val="39750D3E"/>
    <w:rsid w:val="3980113E"/>
    <w:rsid w:val="39B733BE"/>
    <w:rsid w:val="39CB1840"/>
    <w:rsid w:val="3A264B8C"/>
    <w:rsid w:val="3A553A67"/>
    <w:rsid w:val="3A9F493D"/>
    <w:rsid w:val="3AFE1FD7"/>
    <w:rsid w:val="3B1B3D43"/>
    <w:rsid w:val="3B2E50A2"/>
    <w:rsid w:val="3B371D79"/>
    <w:rsid w:val="3C1A71B0"/>
    <w:rsid w:val="3D1115A3"/>
    <w:rsid w:val="3D2750E4"/>
    <w:rsid w:val="3D2D6424"/>
    <w:rsid w:val="3D9539F1"/>
    <w:rsid w:val="3DC518C8"/>
    <w:rsid w:val="3DFE345E"/>
    <w:rsid w:val="3EAC4599"/>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220CF0"/>
    <w:rsid w:val="428D5CD5"/>
    <w:rsid w:val="428E036B"/>
    <w:rsid w:val="43743344"/>
    <w:rsid w:val="443F1C9C"/>
    <w:rsid w:val="448E575F"/>
    <w:rsid w:val="44C46D68"/>
    <w:rsid w:val="451C7006"/>
    <w:rsid w:val="454A13F6"/>
    <w:rsid w:val="454B5DF5"/>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CD5621"/>
    <w:rsid w:val="49E61D75"/>
    <w:rsid w:val="4A0229D3"/>
    <w:rsid w:val="4A346512"/>
    <w:rsid w:val="4A5A3216"/>
    <w:rsid w:val="4A6766E5"/>
    <w:rsid w:val="4A8E6457"/>
    <w:rsid w:val="4A92535B"/>
    <w:rsid w:val="4AA36BD6"/>
    <w:rsid w:val="4AAD45CC"/>
    <w:rsid w:val="4B2E237B"/>
    <w:rsid w:val="4B531785"/>
    <w:rsid w:val="4B602939"/>
    <w:rsid w:val="4B857B18"/>
    <w:rsid w:val="4C4A1A42"/>
    <w:rsid w:val="4CD363D0"/>
    <w:rsid w:val="4D300F57"/>
    <w:rsid w:val="4D79329E"/>
    <w:rsid w:val="4D9522EF"/>
    <w:rsid w:val="4DEB69CC"/>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FB319D"/>
    <w:rsid w:val="54FC3889"/>
    <w:rsid w:val="555F7842"/>
    <w:rsid w:val="55A41C2D"/>
    <w:rsid w:val="55E32C7F"/>
    <w:rsid w:val="56151261"/>
    <w:rsid w:val="56C53D76"/>
    <w:rsid w:val="576E1F77"/>
    <w:rsid w:val="57DF519E"/>
    <w:rsid w:val="57F775BE"/>
    <w:rsid w:val="585C7C07"/>
    <w:rsid w:val="58652F7C"/>
    <w:rsid w:val="58910B29"/>
    <w:rsid w:val="58BC1764"/>
    <w:rsid w:val="58EE1761"/>
    <w:rsid w:val="59000D10"/>
    <w:rsid w:val="5936312C"/>
    <w:rsid w:val="595379CD"/>
    <w:rsid w:val="597B0086"/>
    <w:rsid w:val="599418A7"/>
    <w:rsid w:val="599D6838"/>
    <w:rsid w:val="59AF294E"/>
    <w:rsid w:val="59FC4988"/>
    <w:rsid w:val="5A4F19C7"/>
    <w:rsid w:val="5A623E64"/>
    <w:rsid w:val="5A803D5A"/>
    <w:rsid w:val="5AAD032B"/>
    <w:rsid w:val="5B5A4F9F"/>
    <w:rsid w:val="5B646EFD"/>
    <w:rsid w:val="5BA77785"/>
    <w:rsid w:val="5C190553"/>
    <w:rsid w:val="5CAB3A26"/>
    <w:rsid w:val="5CD31B06"/>
    <w:rsid w:val="5CFE264B"/>
    <w:rsid w:val="5D792B41"/>
    <w:rsid w:val="5D8253A0"/>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DE135E"/>
    <w:rsid w:val="626D5AD3"/>
    <w:rsid w:val="62810D49"/>
    <w:rsid w:val="628C687D"/>
    <w:rsid w:val="6298797A"/>
    <w:rsid w:val="62AE3691"/>
    <w:rsid w:val="62D447E9"/>
    <w:rsid w:val="62FC5376"/>
    <w:rsid w:val="630D7563"/>
    <w:rsid w:val="6396226B"/>
    <w:rsid w:val="63B868A3"/>
    <w:rsid w:val="641E02C0"/>
    <w:rsid w:val="6457596F"/>
    <w:rsid w:val="64821AFB"/>
    <w:rsid w:val="64B92782"/>
    <w:rsid w:val="64E34375"/>
    <w:rsid w:val="6580028A"/>
    <w:rsid w:val="65E5782A"/>
    <w:rsid w:val="65FB3AD1"/>
    <w:rsid w:val="669B197C"/>
    <w:rsid w:val="67054073"/>
    <w:rsid w:val="674335D1"/>
    <w:rsid w:val="67803598"/>
    <w:rsid w:val="67FE5EC1"/>
    <w:rsid w:val="686123A7"/>
    <w:rsid w:val="68F1591B"/>
    <w:rsid w:val="697E5441"/>
    <w:rsid w:val="698C0D6E"/>
    <w:rsid w:val="69D120A1"/>
    <w:rsid w:val="69D810A9"/>
    <w:rsid w:val="69DA1138"/>
    <w:rsid w:val="69DE536B"/>
    <w:rsid w:val="69E06031"/>
    <w:rsid w:val="69F26622"/>
    <w:rsid w:val="6A507835"/>
    <w:rsid w:val="6AD97AB4"/>
    <w:rsid w:val="6B6712DB"/>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4308F2"/>
    <w:rsid w:val="73AF3CF7"/>
    <w:rsid w:val="73B02D2D"/>
    <w:rsid w:val="73D633AF"/>
    <w:rsid w:val="73DA4315"/>
    <w:rsid w:val="742305C3"/>
    <w:rsid w:val="74924E1D"/>
    <w:rsid w:val="74A16D88"/>
    <w:rsid w:val="74AC1655"/>
    <w:rsid w:val="74C06A74"/>
    <w:rsid w:val="74F114A9"/>
    <w:rsid w:val="74F13428"/>
    <w:rsid w:val="75107349"/>
    <w:rsid w:val="755463A5"/>
    <w:rsid w:val="75682156"/>
    <w:rsid w:val="75915A0B"/>
    <w:rsid w:val="759F39F8"/>
    <w:rsid w:val="75A96D3E"/>
    <w:rsid w:val="76774D59"/>
    <w:rsid w:val="76F620AA"/>
    <w:rsid w:val="77543EB0"/>
    <w:rsid w:val="77AE5632"/>
    <w:rsid w:val="781D32EF"/>
    <w:rsid w:val="7839549F"/>
    <w:rsid w:val="78687BFF"/>
    <w:rsid w:val="788C2EDA"/>
    <w:rsid w:val="78B10EA6"/>
    <w:rsid w:val="78B66D9D"/>
    <w:rsid w:val="78DA4727"/>
    <w:rsid w:val="78F33441"/>
    <w:rsid w:val="791539C2"/>
    <w:rsid w:val="795741C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next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3977</Words>
  <Characters>4330</Characters>
  <Lines>131</Lines>
  <Paragraphs>36</Paragraphs>
  <TotalTime>8</TotalTime>
  <ScaleCrop>false</ScaleCrop>
  <LinksUpToDate>false</LinksUpToDate>
  <CharactersWithSpaces>4760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永世不屈</cp:lastModifiedBy>
  <dcterms:modified xsi:type="dcterms:W3CDTF">2026-04-28T08:55:25Z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5F74937349BD444090D23199FA7AB1BA</vt:lpwstr>
  </property>
  <property fmtid="{D5CDD505-2E9C-101B-9397-08002B2CF9AE}" pid="4" name="KSOTemplateDocerSaveRecord">
    <vt:lpwstr>eyJoZGlkIjoiM2ZmY2FjYzEyNTFjZDQxZjM4YzMxZGYyYmM0MmMzNjAiLCJ1c2VySWQiOiIyMDIyNzc0MzIifQ==</vt:lpwstr>
  </property>
</Properties>
</file>