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0" w:type="auto"/>
        <w:tblLook w:val="04A0"/>
      </w:tblPr>
      <w:tblGrid>
        <w:gridCol w:w="10402"/>
      </w:tblGrid>
      <w:tr w:rsidR="00EE0EA2">
        <w:trPr>
          <w:trHeight w:val="3592"/>
        </w:trPr>
        <w:tc>
          <w:tcPr>
            <w:tcW w:w="10402" w:type="dxa"/>
            <w:tcBorders>
              <w:top w:val="nil"/>
              <w:left w:val="nil"/>
              <w:bottom w:val="nil"/>
              <w:right w:val="nil"/>
            </w:tcBorders>
          </w:tcPr>
          <w:p w:rsidR="00EE0EA2" w:rsidRDefault="00EE0EA2">
            <w:pPr>
              <w:pStyle w:val="a4"/>
              <w:spacing w:line="360" w:lineRule="auto"/>
              <w:rPr>
                <w:rFonts w:ascii="仿宋" w:eastAsia="仿宋" w:hAnsi="仿宋" w:cs="仿宋"/>
                <w:b/>
                <w:bCs/>
                <w:color w:val="FF0000"/>
                <w:sz w:val="22"/>
                <w:szCs w:val="22"/>
              </w:rPr>
            </w:pPr>
          </w:p>
        </w:tc>
      </w:tr>
      <w:tr w:rsidR="00EE0EA2">
        <w:trPr>
          <w:trHeight w:val="4945"/>
        </w:trPr>
        <w:tc>
          <w:tcPr>
            <w:tcW w:w="10402" w:type="dxa"/>
            <w:tcBorders>
              <w:top w:val="nil"/>
              <w:left w:val="nil"/>
              <w:bottom w:val="nil"/>
              <w:right w:val="nil"/>
            </w:tcBorders>
          </w:tcPr>
          <w:p w:rsidR="00EE0EA2" w:rsidRDefault="001A439E">
            <w:pPr>
              <w:ind w:rightChars="129" w:right="284"/>
              <w:jc w:val="center"/>
              <w:rPr>
                <w:rFonts w:ascii="宋体" w:eastAsia="宋体" w:hAnsi="宋体" w:cs="宋体"/>
                <w:b/>
                <w:bCs/>
                <w:sz w:val="52"/>
                <w:szCs w:val="52"/>
                <w:lang w:val="en-US"/>
              </w:rPr>
            </w:pPr>
            <w:r>
              <w:rPr>
                <w:rFonts w:ascii="宋体" w:eastAsia="宋体" w:hAnsi="宋体" w:cs="宋体"/>
                <w:b/>
                <w:sz w:val="52"/>
              </w:rPr>
              <w:t>2024</w:t>
            </w:r>
            <w:r>
              <w:rPr>
                <w:rFonts w:ascii="宋体" w:eastAsia="宋体" w:hAnsi="宋体" w:cs="宋体"/>
                <w:b/>
                <w:sz w:val="52"/>
              </w:rPr>
              <w:t>年度</w:t>
            </w:r>
            <w:r>
              <w:rPr>
                <w:rFonts w:ascii="宋体" w:eastAsia="宋体" w:hAnsi="宋体" w:cs="宋体"/>
                <w:b/>
                <w:sz w:val="52"/>
              </w:rPr>
              <w:br/>
            </w:r>
            <w:r>
              <w:rPr>
                <w:rFonts w:ascii="宋体" w:eastAsia="宋体" w:hAnsi="宋体" w:cs="宋体"/>
                <w:b/>
                <w:sz w:val="52"/>
              </w:rPr>
              <w:t>镇江市妇幼保健计划生育服务中心</w:t>
            </w:r>
            <w:r>
              <w:rPr>
                <w:rFonts w:ascii="宋体" w:eastAsia="宋体" w:hAnsi="宋体" w:cs="宋体"/>
                <w:b/>
                <w:sz w:val="52"/>
              </w:rPr>
              <w:br/>
            </w:r>
            <w:r>
              <w:rPr>
                <w:rFonts w:ascii="宋体" w:eastAsia="宋体" w:hAnsi="宋体" w:cs="宋体"/>
                <w:b/>
                <w:sz w:val="52"/>
              </w:rPr>
              <w:t>单位决算公开</w:t>
            </w:r>
          </w:p>
        </w:tc>
      </w:tr>
    </w:tbl>
    <w:p w:rsidR="00EE0EA2" w:rsidRDefault="00EE0EA2">
      <w:pPr>
        <w:ind w:rightChars="129" w:right="284"/>
        <w:jc w:val="both"/>
        <w:rPr>
          <w:rFonts w:ascii="宋体" w:eastAsia="宋体" w:hAnsi="宋体" w:cs="宋体"/>
          <w:b/>
          <w:bCs/>
          <w:sz w:val="52"/>
          <w:szCs w:val="52"/>
        </w:rPr>
        <w:sectPr w:rsidR="00EE0EA2">
          <w:headerReference w:type="even" r:id="rId7"/>
          <w:headerReference w:type="default" r:id="rId8"/>
          <w:footerReference w:type="even" r:id="rId9"/>
          <w:footerReference w:type="default" r:id="rId10"/>
          <w:headerReference w:type="first" r:id="rId11"/>
          <w:footerReference w:type="first" r:id="rId12"/>
          <w:pgSz w:w="11906" w:h="16838"/>
          <w:pgMar w:top="1580" w:right="700" w:bottom="770" w:left="1020" w:header="170" w:footer="280" w:gutter="0"/>
          <w:cols w:space="720"/>
          <w:formProt w:val="0"/>
          <w:titlePg/>
          <w:docGrid w:linePitch="100"/>
        </w:sectPr>
      </w:pPr>
    </w:p>
    <w:p w:rsidR="00EE0EA2" w:rsidRDefault="00EE0EA2">
      <w:pPr>
        <w:pStyle w:val="a4"/>
        <w:spacing w:before="4"/>
        <w:rPr>
          <w:rFonts w:ascii="华文仿宋" w:eastAsia="华文仿宋" w:hAnsi="华文仿宋" w:cs="仿宋"/>
          <w:sz w:val="10"/>
        </w:rPr>
      </w:pPr>
    </w:p>
    <w:p w:rsidR="00EE0EA2" w:rsidRDefault="001A439E">
      <w:pPr>
        <w:pStyle w:val="2"/>
        <w:tabs>
          <w:tab w:val="left" w:pos="880"/>
        </w:tabs>
        <w:spacing w:line="718" w:lineRule="exact"/>
        <w:ind w:right="313"/>
        <w:rPr>
          <w:rFonts w:ascii="仿宋" w:eastAsia="仿宋" w:hAnsi="仿宋" w:cs="仿宋"/>
        </w:rPr>
      </w:pPr>
      <w:r>
        <w:rPr>
          <w:rFonts w:ascii="仿宋" w:eastAsia="仿宋" w:hAnsi="仿宋" w:cs="仿宋" w:hint="eastAsia"/>
          <w:b/>
          <w:bCs/>
        </w:rPr>
        <w:t>目</w:t>
      </w:r>
      <w:r>
        <w:rPr>
          <w:rFonts w:ascii="仿宋" w:eastAsia="仿宋" w:hAnsi="仿宋" w:cs="仿宋" w:hint="eastAsia"/>
          <w:b/>
          <w:bCs/>
        </w:rPr>
        <w:tab/>
      </w:r>
      <w:r>
        <w:rPr>
          <w:rFonts w:ascii="仿宋" w:eastAsia="仿宋" w:hAnsi="仿宋" w:cs="仿宋" w:hint="eastAsia"/>
          <w:b/>
          <w:bCs/>
        </w:rPr>
        <w:t>录</w:t>
      </w:r>
    </w:p>
    <w:p w:rsidR="00EE0EA2" w:rsidRDefault="00EE0EA2">
      <w:pPr>
        <w:pStyle w:val="a4"/>
        <w:spacing w:before="7"/>
        <w:rPr>
          <w:rFonts w:ascii="仿宋" w:eastAsia="仿宋" w:hAnsi="仿宋" w:cs="仿宋"/>
          <w:sz w:val="27"/>
        </w:rPr>
      </w:pPr>
    </w:p>
    <w:p w:rsidR="00EE0EA2" w:rsidRDefault="001A439E">
      <w:pPr>
        <w:pStyle w:val="a4"/>
        <w:spacing w:line="360" w:lineRule="auto"/>
        <w:ind w:leftChars="300" w:left="671" w:hanging="11"/>
        <w:jc w:val="both"/>
        <w:outlineLvl w:val="0"/>
        <w:rPr>
          <w:rFonts w:ascii="黑体" w:eastAsia="黑体" w:hAnsi="黑体" w:cs="黑体"/>
        </w:rPr>
      </w:pPr>
      <w:r>
        <w:rPr>
          <w:rFonts w:ascii="黑体" w:eastAsia="黑体" w:hAnsi="黑体" w:cs="黑体" w:hint="eastAsia"/>
        </w:rPr>
        <w:t>第一部分</w:t>
      </w:r>
      <w:r>
        <w:rPr>
          <w:rFonts w:ascii="黑体" w:eastAsia="黑体" w:hAnsi="黑体" w:cs="黑体" w:hint="eastAsia"/>
        </w:rPr>
        <w:t xml:space="preserve"> </w:t>
      </w:r>
      <w:r>
        <w:rPr>
          <w:rFonts w:ascii="黑体" w:eastAsia="黑体" w:hAnsi="黑体" w:cs="黑体" w:hint="eastAsia"/>
          <w:lang w:val="en-US"/>
        </w:rPr>
        <w:t>单位</w:t>
      </w:r>
      <w:r>
        <w:rPr>
          <w:rFonts w:ascii="黑体" w:eastAsia="黑体" w:hAnsi="黑体" w:cs="黑体" w:hint="eastAsia"/>
        </w:rPr>
        <w:t>概况</w:t>
      </w:r>
    </w:p>
    <w:p w:rsidR="00EE0EA2" w:rsidRDefault="001A439E">
      <w:pPr>
        <w:pStyle w:val="a4"/>
        <w:tabs>
          <w:tab w:val="left" w:pos="2249"/>
        </w:tabs>
        <w:spacing w:line="360" w:lineRule="auto"/>
        <w:ind w:leftChars="300" w:left="671" w:hanging="11"/>
        <w:jc w:val="both"/>
        <w:rPr>
          <w:rFonts w:ascii="仿宋" w:eastAsia="仿宋" w:hAnsi="仿宋" w:cs="仿宋"/>
        </w:rPr>
      </w:pPr>
      <w:r>
        <w:rPr>
          <w:rFonts w:ascii="仿宋" w:eastAsia="仿宋" w:hAnsi="仿宋" w:cs="仿宋" w:hint="eastAsia"/>
        </w:rPr>
        <w:t>一、主要职能</w:t>
      </w:r>
    </w:p>
    <w:p w:rsidR="00EE0EA2" w:rsidRDefault="001A439E">
      <w:pPr>
        <w:pStyle w:val="a4"/>
        <w:tabs>
          <w:tab w:val="left" w:pos="2249"/>
        </w:tabs>
        <w:spacing w:line="360" w:lineRule="auto"/>
        <w:ind w:leftChars="300" w:left="671" w:hanging="11"/>
        <w:jc w:val="both"/>
        <w:rPr>
          <w:rFonts w:ascii="仿宋" w:eastAsia="仿宋" w:hAnsi="仿宋" w:cs="仿宋"/>
        </w:rPr>
      </w:pPr>
      <w:r>
        <w:rPr>
          <w:rFonts w:ascii="仿宋" w:eastAsia="仿宋" w:hAnsi="仿宋" w:cs="仿宋" w:hint="eastAsia"/>
        </w:rPr>
        <w:t>二、</w:t>
      </w:r>
      <w:r>
        <w:rPr>
          <w:rFonts w:ascii="仿宋" w:eastAsia="仿宋" w:hAnsi="仿宋" w:cs="仿宋" w:hint="eastAsia"/>
          <w:lang w:val="en-US"/>
        </w:rPr>
        <w:t>单位</w:t>
      </w:r>
      <w:r>
        <w:rPr>
          <w:rFonts w:ascii="仿宋" w:eastAsia="仿宋" w:hAnsi="仿宋" w:cs="仿宋" w:hint="eastAsia"/>
        </w:rPr>
        <w:t>机构设置及决算单位构成情况</w:t>
      </w:r>
    </w:p>
    <w:p w:rsidR="00EE0EA2" w:rsidRDefault="001A439E">
      <w:pPr>
        <w:pStyle w:val="a4"/>
        <w:tabs>
          <w:tab w:val="left" w:pos="2249"/>
        </w:tabs>
        <w:spacing w:line="360" w:lineRule="auto"/>
        <w:ind w:leftChars="300" w:left="671" w:hanging="11"/>
        <w:jc w:val="both"/>
        <w:rPr>
          <w:rFonts w:ascii="仿宋" w:eastAsia="仿宋" w:hAnsi="仿宋" w:cs="仿宋"/>
        </w:rPr>
      </w:pPr>
      <w:r>
        <w:rPr>
          <w:rFonts w:ascii="仿宋" w:eastAsia="仿宋" w:hAnsi="仿宋" w:cs="仿宋" w:hint="eastAsia"/>
        </w:rPr>
        <w:t>三、</w:t>
      </w:r>
      <w:r>
        <w:rPr>
          <w:rFonts w:ascii="仿宋" w:eastAsia="仿宋" w:hAnsi="仿宋" w:cs="仿宋" w:hint="eastAsia"/>
        </w:rPr>
        <w:t>2024</w:t>
      </w:r>
      <w:r>
        <w:rPr>
          <w:rFonts w:ascii="仿宋" w:eastAsia="仿宋" w:hAnsi="仿宋" w:cs="仿宋" w:hint="eastAsia"/>
        </w:rPr>
        <w:t>年度主要工作完成情况</w:t>
      </w:r>
    </w:p>
    <w:p w:rsidR="00EE0EA2" w:rsidRDefault="001A439E">
      <w:pPr>
        <w:pStyle w:val="a4"/>
        <w:spacing w:line="360" w:lineRule="auto"/>
        <w:ind w:leftChars="300" w:left="671" w:hanging="11"/>
        <w:jc w:val="both"/>
        <w:rPr>
          <w:rFonts w:ascii="黑体" w:eastAsia="黑体" w:hAnsi="黑体" w:cs="黑体"/>
        </w:rPr>
      </w:pPr>
      <w:r>
        <w:rPr>
          <w:rFonts w:ascii="黑体" w:eastAsia="黑体" w:hAnsi="黑体" w:cs="黑体" w:hint="eastAsia"/>
          <w:lang w:val="en-US"/>
        </w:rPr>
        <w:t>第二部分</w:t>
      </w:r>
      <w:r>
        <w:rPr>
          <w:rFonts w:ascii="黑体" w:eastAsia="黑体" w:hAnsi="黑体" w:cs="黑体" w:hint="eastAsia"/>
          <w:lang w:val="en-US"/>
        </w:rPr>
        <w:t xml:space="preserve"> </w:t>
      </w:r>
      <w:r>
        <w:rPr>
          <w:rFonts w:ascii="黑体" w:eastAsia="黑体" w:hAnsi="黑体" w:cs="黑体" w:hint="eastAsia"/>
          <w:lang w:val="en-US"/>
        </w:rPr>
        <w:t>2024</w:t>
      </w:r>
      <w:r>
        <w:rPr>
          <w:rFonts w:ascii="黑体" w:eastAsia="黑体" w:hAnsi="黑体" w:cs="黑体" w:hint="eastAsia"/>
          <w:lang w:val="en-US"/>
        </w:rPr>
        <w:t>年度</w:t>
      </w:r>
      <w:r>
        <w:rPr>
          <w:rFonts w:ascii="黑体" w:eastAsia="黑体" w:hAnsi="黑体" w:cs="黑体"/>
        </w:rPr>
        <w:t>单位决算表</w:t>
      </w:r>
    </w:p>
    <w:p w:rsidR="00EE0EA2" w:rsidRDefault="001A439E">
      <w:pPr>
        <w:pStyle w:val="a4"/>
        <w:spacing w:line="360" w:lineRule="auto"/>
        <w:ind w:leftChars="300" w:left="671" w:right="5774" w:hanging="11"/>
        <w:jc w:val="both"/>
        <w:rPr>
          <w:rFonts w:ascii="仿宋" w:eastAsia="仿宋" w:hAnsi="仿宋" w:cs="仿宋"/>
        </w:rPr>
      </w:pPr>
      <w:r>
        <w:rPr>
          <w:rFonts w:ascii="仿宋" w:eastAsia="仿宋" w:hAnsi="仿宋" w:cs="仿宋" w:hint="eastAsia"/>
          <w:spacing w:val="-2"/>
        </w:rPr>
        <w:t>一、收入支出决算总表</w:t>
      </w:r>
    </w:p>
    <w:p w:rsidR="00EE0EA2" w:rsidRDefault="001A439E">
      <w:pPr>
        <w:pStyle w:val="a4"/>
        <w:spacing w:line="360" w:lineRule="auto"/>
        <w:ind w:leftChars="300" w:left="671" w:right="5774" w:hanging="11"/>
        <w:jc w:val="both"/>
        <w:rPr>
          <w:rFonts w:ascii="仿宋" w:eastAsia="仿宋" w:hAnsi="仿宋" w:cs="仿宋"/>
        </w:rPr>
      </w:pPr>
      <w:r>
        <w:rPr>
          <w:rFonts w:ascii="仿宋" w:eastAsia="仿宋" w:hAnsi="仿宋" w:cs="仿宋" w:hint="eastAsia"/>
        </w:rPr>
        <w:t>二、收入决算表</w:t>
      </w:r>
    </w:p>
    <w:p w:rsidR="00EE0EA2" w:rsidRDefault="001A439E">
      <w:pPr>
        <w:pStyle w:val="a4"/>
        <w:spacing w:line="360" w:lineRule="auto"/>
        <w:ind w:leftChars="300" w:left="671" w:hanging="11"/>
        <w:jc w:val="both"/>
        <w:rPr>
          <w:rFonts w:ascii="仿宋" w:eastAsia="仿宋" w:hAnsi="仿宋" w:cs="仿宋"/>
        </w:rPr>
      </w:pPr>
      <w:r>
        <w:rPr>
          <w:rFonts w:ascii="仿宋" w:eastAsia="仿宋" w:hAnsi="仿宋" w:cs="仿宋" w:hint="eastAsia"/>
          <w:w w:val="95"/>
        </w:rPr>
        <w:t>三、支出决算表</w:t>
      </w:r>
    </w:p>
    <w:p w:rsidR="00EE0EA2" w:rsidRDefault="001A439E">
      <w:pPr>
        <w:pStyle w:val="a4"/>
        <w:spacing w:line="360" w:lineRule="auto"/>
        <w:ind w:leftChars="300" w:left="671" w:hanging="11"/>
        <w:jc w:val="both"/>
        <w:rPr>
          <w:rFonts w:ascii="仿宋" w:eastAsia="仿宋" w:hAnsi="仿宋" w:cs="仿宋"/>
        </w:rPr>
      </w:pPr>
      <w:r>
        <w:rPr>
          <w:rFonts w:ascii="仿宋" w:eastAsia="仿宋" w:hAnsi="仿宋" w:cs="仿宋" w:hint="eastAsia"/>
        </w:rPr>
        <w:t>四、财政拨款收入支出决算总表</w:t>
      </w:r>
    </w:p>
    <w:p w:rsidR="00EE0EA2" w:rsidRDefault="001A439E">
      <w:pPr>
        <w:pStyle w:val="a4"/>
        <w:spacing w:line="360" w:lineRule="auto"/>
        <w:ind w:leftChars="300" w:left="671" w:hanging="11"/>
        <w:jc w:val="both"/>
        <w:rPr>
          <w:rFonts w:ascii="仿宋" w:eastAsia="仿宋" w:hAnsi="仿宋" w:cs="仿宋"/>
        </w:rPr>
      </w:pPr>
      <w:r>
        <w:rPr>
          <w:rFonts w:ascii="仿宋" w:eastAsia="仿宋" w:hAnsi="仿宋" w:cs="仿宋" w:hint="eastAsia"/>
        </w:rPr>
        <w:t>五、财政拨款支出决算表（功能科目）</w:t>
      </w:r>
    </w:p>
    <w:p w:rsidR="00EE0EA2" w:rsidRDefault="001A439E">
      <w:pPr>
        <w:pStyle w:val="a4"/>
        <w:spacing w:line="360" w:lineRule="auto"/>
        <w:ind w:leftChars="300" w:left="671" w:right="2894" w:hanging="11"/>
        <w:jc w:val="both"/>
        <w:rPr>
          <w:rFonts w:ascii="仿宋" w:eastAsia="仿宋" w:hAnsi="仿宋" w:cs="仿宋"/>
        </w:rPr>
      </w:pPr>
      <w:r>
        <w:rPr>
          <w:rFonts w:ascii="仿宋" w:eastAsia="仿宋" w:hAnsi="仿宋" w:cs="仿宋" w:hint="eastAsia"/>
        </w:rPr>
        <w:t>六、财政拨款基本支出决算表（经济科目）</w:t>
      </w:r>
      <w:r>
        <w:rPr>
          <w:rFonts w:ascii="仿宋" w:eastAsia="仿宋" w:hAnsi="仿宋" w:cs="仿宋" w:hint="eastAsia"/>
        </w:rPr>
        <w:t xml:space="preserve"> </w:t>
      </w:r>
    </w:p>
    <w:p w:rsidR="00EE0EA2" w:rsidRDefault="001A439E">
      <w:pPr>
        <w:pStyle w:val="a4"/>
        <w:spacing w:line="360" w:lineRule="auto"/>
        <w:ind w:leftChars="300" w:left="671" w:right="2894" w:hanging="11"/>
        <w:jc w:val="both"/>
        <w:rPr>
          <w:rFonts w:ascii="仿宋" w:eastAsia="仿宋" w:hAnsi="仿宋" w:cs="仿宋"/>
        </w:rPr>
      </w:pPr>
      <w:r>
        <w:rPr>
          <w:rFonts w:ascii="仿宋" w:eastAsia="仿宋" w:hAnsi="仿宋" w:cs="仿宋" w:hint="eastAsia"/>
        </w:rPr>
        <w:t>七、一般公共预算支出决算表（功能科目）</w:t>
      </w:r>
    </w:p>
    <w:p w:rsidR="00EE0EA2" w:rsidRDefault="001A439E">
      <w:pPr>
        <w:pStyle w:val="a4"/>
        <w:spacing w:line="360" w:lineRule="auto"/>
        <w:ind w:leftChars="300" w:left="671" w:hanging="11"/>
        <w:jc w:val="both"/>
        <w:rPr>
          <w:rFonts w:ascii="仿宋" w:eastAsia="仿宋" w:hAnsi="仿宋" w:cs="仿宋"/>
        </w:rPr>
      </w:pPr>
      <w:r>
        <w:rPr>
          <w:rFonts w:ascii="仿宋" w:eastAsia="仿宋" w:hAnsi="仿宋" w:cs="仿宋" w:hint="eastAsia"/>
        </w:rPr>
        <w:t>八、一般公共预算基本支出决算表（经济科目）</w:t>
      </w:r>
    </w:p>
    <w:p w:rsidR="00EE0EA2" w:rsidRDefault="001A439E">
      <w:pPr>
        <w:pStyle w:val="a4"/>
        <w:spacing w:line="360" w:lineRule="auto"/>
        <w:ind w:leftChars="300" w:left="671" w:hanging="11"/>
        <w:jc w:val="both"/>
        <w:rPr>
          <w:rFonts w:ascii="仿宋" w:eastAsia="仿宋" w:hAnsi="仿宋" w:cs="仿宋"/>
        </w:rPr>
      </w:pPr>
      <w:r>
        <w:rPr>
          <w:rFonts w:ascii="仿宋" w:eastAsia="仿宋" w:hAnsi="仿宋" w:cs="仿宋" w:hint="eastAsia"/>
        </w:rPr>
        <w:t>九、</w:t>
      </w:r>
      <w:r>
        <w:rPr>
          <w:rFonts w:ascii="仿宋" w:eastAsia="仿宋" w:hAnsi="仿宋" w:cs="仿宋" w:hint="eastAsia"/>
          <w:lang w:val="en-US"/>
        </w:rPr>
        <w:t>财政拨款</w:t>
      </w:r>
      <w:r>
        <w:rPr>
          <w:rFonts w:ascii="仿宋" w:eastAsia="仿宋" w:hAnsi="仿宋" w:cs="仿宋" w:hint="eastAsia"/>
        </w:rPr>
        <w:t>“三公”经费、会议费、培训费支出决算表</w:t>
      </w:r>
    </w:p>
    <w:p w:rsidR="00EE0EA2" w:rsidRDefault="001A439E">
      <w:pPr>
        <w:pStyle w:val="a4"/>
        <w:spacing w:line="360" w:lineRule="auto"/>
        <w:ind w:leftChars="300" w:left="671" w:hanging="11"/>
        <w:jc w:val="both"/>
        <w:rPr>
          <w:rFonts w:ascii="仿宋" w:eastAsia="仿宋" w:hAnsi="仿宋" w:cs="仿宋"/>
        </w:rPr>
      </w:pPr>
      <w:r>
        <w:rPr>
          <w:rFonts w:ascii="仿宋" w:eastAsia="仿宋" w:hAnsi="仿宋" w:cs="仿宋" w:hint="eastAsia"/>
        </w:rPr>
        <w:t>十、政府性基金预算支出决算表</w:t>
      </w:r>
    </w:p>
    <w:p w:rsidR="00EE0EA2" w:rsidRDefault="001A439E">
      <w:pPr>
        <w:pStyle w:val="a4"/>
        <w:spacing w:line="360" w:lineRule="auto"/>
        <w:ind w:leftChars="300" w:left="671" w:right="2575" w:hanging="11"/>
        <w:jc w:val="both"/>
        <w:rPr>
          <w:rFonts w:ascii="仿宋" w:eastAsia="仿宋" w:hAnsi="仿宋" w:cs="仿宋"/>
          <w:lang w:val="en-US"/>
        </w:rPr>
      </w:pPr>
      <w:r>
        <w:rPr>
          <w:rFonts w:ascii="仿宋" w:eastAsia="仿宋" w:hAnsi="仿宋" w:cs="仿宋" w:hint="eastAsia"/>
        </w:rPr>
        <w:t>十一、</w:t>
      </w:r>
      <w:r>
        <w:rPr>
          <w:rFonts w:ascii="仿宋" w:eastAsia="仿宋" w:hAnsi="仿宋" w:cs="仿宋" w:hint="eastAsia"/>
          <w:lang w:val="en-US"/>
        </w:rPr>
        <w:t>国有资本经营预算支出决算表</w:t>
      </w:r>
    </w:p>
    <w:p w:rsidR="00EE0EA2" w:rsidRDefault="001A439E">
      <w:pPr>
        <w:pStyle w:val="a4"/>
        <w:spacing w:line="360" w:lineRule="auto"/>
        <w:ind w:leftChars="300" w:left="671" w:right="2575"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二</w:t>
      </w:r>
      <w:r>
        <w:rPr>
          <w:rFonts w:ascii="仿宋" w:eastAsia="仿宋" w:hAnsi="仿宋" w:cs="仿宋" w:hint="eastAsia"/>
        </w:rPr>
        <w:t>、</w:t>
      </w:r>
      <w:r>
        <w:rPr>
          <w:rFonts w:ascii="仿宋" w:eastAsia="仿宋" w:hAnsi="仿宋" w:cs="仿宋" w:hint="eastAsia"/>
          <w:lang w:val="en-US"/>
        </w:rPr>
        <w:t>财政拨款</w:t>
      </w:r>
      <w:r>
        <w:rPr>
          <w:rFonts w:ascii="仿宋" w:eastAsia="仿宋" w:hAnsi="仿宋" w:cs="仿宋" w:hint="eastAsia"/>
        </w:rPr>
        <w:t>机关运行经费支出决算表</w:t>
      </w:r>
    </w:p>
    <w:p w:rsidR="00EE0EA2" w:rsidRDefault="001A439E">
      <w:pPr>
        <w:pStyle w:val="a4"/>
        <w:spacing w:line="360" w:lineRule="auto"/>
        <w:ind w:leftChars="300" w:left="671" w:right="2575"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三</w:t>
      </w:r>
      <w:r>
        <w:rPr>
          <w:rFonts w:ascii="仿宋" w:eastAsia="仿宋" w:hAnsi="仿宋" w:cs="仿宋" w:hint="eastAsia"/>
        </w:rPr>
        <w:t>、政府采购支出决算表</w:t>
      </w:r>
    </w:p>
    <w:p w:rsidR="00EE0EA2" w:rsidRDefault="001A439E">
      <w:pPr>
        <w:pStyle w:val="a4"/>
        <w:spacing w:line="360" w:lineRule="auto"/>
        <w:ind w:leftChars="300" w:left="671" w:hanging="11"/>
        <w:jc w:val="both"/>
        <w:rPr>
          <w:rFonts w:ascii="黑体" w:eastAsia="黑体" w:hAnsi="黑体" w:cs="黑体"/>
          <w:lang w:val="en-US"/>
        </w:rPr>
      </w:pPr>
      <w:r>
        <w:rPr>
          <w:rFonts w:ascii="黑体" w:eastAsia="黑体" w:hAnsi="黑体" w:cs="黑体" w:hint="eastAsia"/>
          <w:lang w:val="en-US"/>
        </w:rPr>
        <w:t>第三部分</w:t>
      </w:r>
      <w:r>
        <w:rPr>
          <w:rFonts w:ascii="黑体" w:eastAsia="黑体" w:hAnsi="黑体" w:cs="黑体" w:hint="eastAsia"/>
          <w:lang w:val="en-US"/>
        </w:rPr>
        <w:t xml:space="preserve"> </w:t>
      </w:r>
      <w:r>
        <w:rPr>
          <w:rFonts w:ascii="黑体" w:eastAsia="黑体" w:hAnsi="黑体" w:cs="黑体" w:hint="eastAsia"/>
          <w:lang w:val="en-US"/>
        </w:rPr>
        <w:t>2024</w:t>
      </w:r>
      <w:r>
        <w:rPr>
          <w:rFonts w:ascii="黑体" w:eastAsia="黑体" w:hAnsi="黑体" w:cs="黑体" w:hint="eastAsia"/>
          <w:lang w:val="en-US"/>
        </w:rPr>
        <w:t>年度</w:t>
      </w:r>
      <w:r>
        <w:rPr>
          <w:rFonts w:ascii="黑体" w:eastAsia="黑体" w:hAnsi="黑体" w:cs="黑体"/>
        </w:rPr>
        <w:t>单位决算情况说明</w:t>
      </w:r>
    </w:p>
    <w:p w:rsidR="00EE0EA2" w:rsidRDefault="001A439E">
      <w:pPr>
        <w:pStyle w:val="a4"/>
        <w:spacing w:line="360" w:lineRule="auto"/>
        <w:ind w:leftChars="300" w:left="671" w:hanging="11"/>
        <w:jc w:val="both"/>
        <w:rPr>
          <w:rFonts w:ascii="仿宋" w:eastAsia="仿宋" w:hAnsi="仿宋" w:cs="仿宋"/>
          <w:b/>
          <w:bCs/>
          <w:color w:val="000000"/>
          <w:sz w:val="30"/>
          <w:szCs w:val="30"/>
          <w:lang w:val="en-US"/>
        </w:rPr>
      </w:pPr>
      <w:r>
        <w:rPr>
          <w:rFonts w:ascii="黑体" w:eastAsia="黑体" w:hAnsi="黑体" w:cs="黑体" w:hint="eastAsia"/>
          <w:lang w:val="en-US"/>
        </w:rPr>
        <w:t>第四部分</w:t>
      </w:r>
      <w:r>
        <w:rPr>
          <w:rFonts w:ascii="黑体" w:eastAsia="黑体" w:hAnsi="黑体" w:cs="黑体" w:hint="eastAsia"/>
          <w:lang w:val="en-US"/>
        </w:rPr>
        <w:t xml:space="preserve"> </w:t>
      </w:r>
      <w:r>
        <w:rPr>
          <w:rFonts w:ascii="黑体" w:eastAsia="黑体" w:hAnsi="黑体" w:cs="黑体" w:hint="eastAsia"/>
          <w:lang w:val="en-US"/>
        </w:rPr>
        <w:t>名词解释</w:t>
      </w:r>
    </w:p>
    <w:p w:rsidR="00EE0EA2" w:rsidRDefault="00EE0EA2">
      <w:pPr>
        <w:pStyle w:val="a4"/>
        <w:spacing w:line="235" w:lineRule="auto"/>
        <w:ind w:leftChars="300" w:left="669" w:right="2414" w:hanging="9"/>
        <w:jc w:val="both"/>
        <w:rPr>
          <w:rFonts w:ascii="仿宋" w:eastAsia="仿宋" w:hAnsi="仿宋" w:cs="仿宋"/>
        </w:rPr>
        <w:sectPr w:rsidR="00EE0EA2">
          <w:footerReference w:type="default" r:id="rId13"/>
          <w:pgSz w:w="11906" w:h="16838"/>
          <w:pgMar w:top="1580" w:right="700" w:bottom="770" w:left="1020" w:header="283" w:footer="280" w:gutter="0"/>
          <w:pgNumType w:fmt="numberInDash" w:start="1"/>
          <w:cols w:space="720"/>
          <w:formProt w:val="0"/>
          <w:docGrid w:linePitch="100"/>
        </w:sectPr>
      </w:pPr>
    </w:p>
    <w:p w:rsidR="00EE0EA2" w:rsidRDefault="00EE0EA2">
      <w:pPr>
        <w:pStyle w:val="a4"/>
        <w:spacing w:before="1"/>
        <w:rPr>
          <w:rFonts w:ascii="华文仿宋" w:eastAsia="华文仿宋" w:hAnsi="华文仿宋" w:cs="仿宋"/>
          <w:sz w:val="14"/>
        </w:rPr>
      </w:pPr>
    </w:p>
    <w:p w:rsidR="00EE0EA2" w:rsidRDefault="001A439E">
      <w:pPr>
        <w:pStyle w:val="4"/>
        <w:tabs>
          <w:tab w:val="left" w:pos="4395"/>
        </w:tabs>
        <w:spacing w:line="606" w:lineRule="exact"/>
        <w:ind w:rightChars="229" w:right="504"/>
        <w:rPr>
          <w:rFonts w:ascii="宋体" w:eastAsia="宋体" w:hAnsi="宋体" w:cs="宋体"/>
          <w:b/>
          <w:bCs/>
        </w:rPr>
      </w:pPr>
      <w:r>
        <w:rPr>
          <w:rFonts w:ascii="宋体" w:eastAsia="宋体" w:hAnsi="宋体" w:cs="宋体" w:hint="eastAsia"/>
          <w:b/>
          <w:bCs/>
        </w:rPr>
        <w:t>第一部分单位概况</w:t>
      </w:r>
    </w:p>
    <w:p w:rsidR="00EE0EA2" w:rsidRDefault="00EE0EA2">
      <w:pPr>
        <w:ind w:rightChars="229" w:right="504"/>
        <w:jc w:val="both"/>
      </w:pPr>
    </w:p>
    <w:p w:rsidR="00EE0EA2" w:rsidRDefault="001A439E">
      <w:pPr>
        <w:pStyle w:val="a4"/>
        <w:spacing w:line="360" w:lineRule="auto"/>
        <w:ind w:leftChars="200" w:left="440" w:rightChars="229" w:right="504" w:firstLine="658"/>
        <w:jc w:val="both"/>
        <w:outlineLvl w:val="1"/>
        <w:rPr>
          <w:rFonts w:ascii="黑体" w:eastAsia="黑体" w:hAnsi="黑体" w:cs="黑体"/>
        </w:rPr>
      </w:pPr>
      <w:r>
        <w:rPr>
          <w:rFonts w:ascii="黑体" w:eastAsia="黑体" w:hAnsi="黑体" w:cs="黑体" w:hint="eastAsia"/>
        </w:rPr>
        <w:t>一、主要职能</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协助上级行政主管部门制定全市妇幼健康发展规划、管理规范和技术标准，并负责指导和组织实施；指导全市开展妇女保健、儿童保健、孕前和孕产期保健、婚前医学检查、产前筛查、新生儿疾病筛查、避孕药具不良反应监测、出生缺陷综合防治等公共卫生服务工作；负责妇幼健康信息管理、服务质量监测、技术培训；开展妇幼健康新技术推广和科学研究；受行政主管部门委托，对下级妇幼保健计划生育服务机构进行督导、考核与评价，承担母婴保健相关法律证件管理和妇幼重大公共卫生服务项目管理。</w:t>
      </w:r>
    </w:p>
    <w:p w:rsidR="00EE0EA2" w:rsidRDefault="001A439E">
      <w:pPr>
        <w:pStyle w:val="a4"/>
        <w:spacing w:line="360" w:lineRule="auto"/>
        <w:ind w:leftChars="200" w:left="440" w:rightChars="229" w:right="504" w:firstLine="658"/>
        <w:jc w:val="both"/>
        <w:outlineLvl w:val="1"/>
        <w:rPr>
          <w:rFonts w:ascii="黑体" w:eastAsia="黑体" w:hAnsi="黑体" w:cs="黑体"/>
          <w:lang w:val="en-US"/>
        </w:rPr>
      </w:pPr>
      <w:r>
        <w:rPr>
          <w:rFonts w:ascii="黑体" w:eastAsia="黑体" w:hAnsi="黑体" w:cs="黑体" w:hint="eastAsia"/>
        </w:rPr>
        <w:t>二、</w:t>
      </w:r>
      <w:r>
        <w:rPr>
          <w:rFonts w:ascii="黑体" w:eastAsia="黑体" w:hAnsi="黑体" w:cs="黑体" w:hint="eastAsia"/>
          <w:lang w:val="en-US"/>
        </w:rPr>
        <w:t>单位</w:t>
      </w:r>
      <w:r>
        <w:rPr>
          <w:rFonts w:ascii="黑体" w:eastAsia="黑体" w:hAnsi="黑体" w:cs="黑体" w:hint="eastAsia"/>
        </w:rPr>
        <w:t>机构设置及决算单位构成情况</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hint="eastAsia"/>
        </w:rPr>
        <w:t>根据</w:t>
      </w:r>
      <w:r>
        <w:rPr>
          <w:rFonts w:ascii="仿宋" w:eastAsia="仿宋" w:hAnsi="仿宋" w:cs="仿宋" w:hint="eastAsia"/>
          <w:lang w:val="en-US"/>
        </w:rPr>
        <w:t>单位</w:t>
      </w:r>
      <w:r>
        <w:rPr>
          <w:rFonts w:ascii="仿宋" w:eastAsia="仿宋" w:hAnsi="仿宋" w:cs="仿宋" w:hint="eastAsia"/>
        </w:rPr>
        <w:t>职责分工</w:t>
      </w:r>
      <w:r>
        <w:rPr>
          <w:rFonts w:ascii="仿宋" w:eastAsia="仿宋" w:hAnsi="仿宋" w:cs="仿宋" w:hint="eastAsia"/>
          <w:lang w:val="en-US"/>
        </w:rPr>
        <w:t>，</w:t>
      </w:r>
      <w:r>
        <w:rPr>
          <w:rFonts w:ascii="仿宋" w:eastAsia="仿宋" w:hAnsi="仿宋" w:cs="仿宋"/>
        </w:rPr>
        <w:t>本单位无</w:t>
      </w:r>
      <w:r>
        <w:rPr>
          <w:rFonts w:ascii="仿宋" w:eastAsia="仿宋" w:hAnsi="仿宋" w:cs="仿宋"/>
        </w:rPr>
        <w:t>内设机构。本单位无下属单位。</w:t>
      </w:r>
    </w:p>
    <w:p w:rsidR="00EE0EA2" w:rsidRDefault="001A439E">
      <w:pPr>
        <w:pStyle w:val="a4"/>
        <w:spacing w:line="360" w:lineRule="auto"/>
        <w:ind w:leftChars="200" w:left="440" w:rightChars="229" w:right="504" w:firstLine="658"/>
        <w:jc w:val="both"/>
        <w:outlineLvl w:val="1"/>
        <w:rPr>
          <w:rFonts w:ascii="黑体" w:eastAsia="黑体" w:hAnsi="黑体" w:cs="黑体"/>
        </w:rPr>
      </w:pPr>
      <w:r>
        <w:rPr>
          <w:rFonts w:ascii="黑体" w:eastAsia="黑体" w:hAnsi="黑体" w:cs="黑体" w:hint="eastAsia"/>
        </w:rPr>
        <w:t>三、</w:t>
      </w:r>
      <w:r>
        <w:rPr>
          <w:rFonts w:ascii="黑体" w:eastAsia="黑体" w:hAnsi="黑体" w:cs="黑体" w:hint="eastAsia"/>
        </w:rPr>
        <w:t>2024</w:t>
      </w:r>
      <w:r>
        <w:rPr>
          <w:rFonts w:ascii="黑体" w:eastAsia="黑体" w:hAnsi="黑体" w:cs="黑体" w:hint="eastAsia"/>
        </w:rPr>
        <w:t>年度主要工作完成情况</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（一）健全组织架构，夯实网络管理</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1</w:t>
      </w:r>
      <w:r>
        <w:rPr>
          <w:rFonts w:ascii="仿宋" w:eastAsia="仿宋" w:hAnsi="仿宋" w:cs="仿宋"/>
        </w:rPr>
        <w:t>、构建高危孕产妇协同救治体系。</w:t>
      </w:r>
      <w:r>
        <w:rPr>
          <w:rFonts w:ascii="仿宋" w:eastAsia="仿宋" w:hAnsi="仿宋" w:cs="仿宋"/>
        </w:rPr>
        <w:t>2024</w:t>
      </w:r>
      <w:r>
        <w:rPr>
          <w:rFonts w:ascii="仿宋" w:eastAsia="仿宋" w:hAnsi="仿宋" w:cs="仿宋"/>
        </w:rPr>
        <w:t>年我单位不断完善高危孕产妇救治联盟管理，与辖市区</w:t>
      </w:r>
      <w:r>
        <w:rPr>
          <w:rFonts w:ascii="仿宋" w:eastAsia="仿宋" w:hAnsi="仿宋" w:cs="仿宋"/>
        </w:rPr>
        <w:t>98</w:t>
      </w:r>
      <w:r>
        <w:rPr>
          <w:rFonts w:ascii="仿宋" w:eastAsia="仿宋" w:hAnsi="仿宋" w:cs="仿宋"/>
        </w:rPr>
        <w:t>家联盟单位合作签约，充分发挥辖区管理的工作职能，利用培训、督导、动态质控等方式，进一步落实高危孕产妇管理规范，积极做好全市的孕产妇健康管理工作。</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2</w:t>
      </w:r>
      <w:r>
        <w:rPr>
          <w:rFonts w:ascii="仿宋" w:eastAsia="仿宋" w:hAnsi="仿宋" w:cs="仿宋"/>
        </w:rPr>
        <w:t>、构建出生缺陷防治三级网络。完善以孕前优生健康检查和婚前医学检查为重点的出生缺陷一级预防体系，做到有问题早发现早预防；进一步完善以产前筛查和诊断为核心的出生缺陷二级</w:t>
      </w:r>
      <w:r>
        <w:rPr>
          <w:rFonts w:ascii="仿宋" w:eastAsia="仿宋" w:hAnsi="仿宋" w:cs="仿宋"/>
        </w:rPr>
        <w:lastRenderedPageBreak/>
        <w:t>预防体系，以无创归口管理和产前筛查机构备案管理为抓手，督促各机构规范开展产前筛查和诊断工作；完善以新生儿疾病筛查为重点的出生缺陷三级预防体系，构建</w:t>
      </w:r>
      <w:r>
        <w:rPr>
          <w:rFonts w:ascii="仿宋" w:eastAsia="仿宋" w:hAnsi="仿宋" w:cs="仿宋"/>
        </w:rPr>
        <w:t>“</w:t>
      </w:r>
      <w:r>
        <w:rPr>
          <w:rFonts w:ascii="仿宋" w:eastAsia="仿宋" w:hAnsi="仿宋" w:cs="仿宋"/>
        </w:rPr>
        <w:t>初筛</w:t>
      </w:r>
      <w:r>
        <w:rPr>
          <w:rFonts w:ascii="仿宋" w:eastAsia="仿宋" w:hAnsi="仿宋" w:cs="仿宋"/>
        </w:rPr>
        <w:t>-</w:t>
      </w:r>
      <w:r>
        <w:rPr>
          <w:rFonts w:ascii="仿宋" w:eastAsia="仿宋" w:hAnsi="仿宋" w:cs="仿宋"/>
        </w:rPr>
        <w:t>复筛</w:t>
      </w:r>
      <w:r>
        <w:rPr>
          <w:rFonts w:ascii="仿宋" w:eastAsia="仿宋" w:hAnsi="仿宋" w:cs="仿宋"/>
        </w:rPr>
        <w:t>-</w:t>
      </w:r>
      <w:r>
        <w:rPr>
          <w:rFonts w:ascii="仿宋" w:eastAsia="仿宋" w:hAnsi="仿宋" w:cs="仿宋"/>
        </w:rPr>
        <w:t>诊断</w:t>
      </w:r>
      <w:r>
        <w:rPr>
          <w:rFonts w:ascii="仿宋" w:eastAsia="仿宋" w:hAnsi="仿宋" w:cs="仿宋"/>
        </w:rPr>
        <w:t>-</w:t>
      </w:r>
      <w:r>
        <w:rPr>
          <w:rFonts w:ascii="仿宋" w:eastAsia="仿宋" w:hAnsi="仿宋" w:cs="仿宋"/>
        </w:rPr>
        <w:t>康复（治疗）</w:t>
      </w:r>
      <w:r>
        <w:rPr>
          <w:rFonts w:ascii="仿宋" w:eastAsia="仿宋" w:hAnsi="仿宋" w:cs="仿宋"/>
        </w:rPr>
        <w:t>”</w:t>
      </w:r>
      <w:r>
        <w:rPr>
          <w:rFonts w:ascii="仿宋" w:eastAsia="仿宋" w:hAnsi="仿宋" w:cs="仿宋"/>
        </w:rPr>
        <w:t>服务链。协助卫健部门制定《镇江市出生缺陷筛查阳性病例转诊随访工作规范》并落实，各项筛查做到愿筛尽筛全覆盖。</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（二）严格质控督导，提升服务质量</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1</w:t>
      </w:r>
      <w:r>
        <w:rPr>
          <w:rFonts w:ascii="仿宋" w:eastAsia="仿宋" w:hAnsi="仿宋" w:cs="仿宋"/>
        </w:rPr>
        <w:t>、加强出生缺陷防治质控</w:t>
      </w:r>
      <w:r>
        <w:rPr>
          <w:rFonts w:ascii="仿宋" w:eastAsia="仿宋" w:hAnsi="仿宋" w:cs="仿宋"/>
        </w:rPr>
        <w:t>与督导。开展了全市出生缺陷监测管理、新生儿先天性心脏病筛查项目和全市产前筛查（诊断）与孕前优生检查质控督导工作，督导机构共</w:t>
      </w:r>
      <w:r>
        <w:rPr>
          <w:rFonts w:ascii="仿宋" w:eastAsia="仿宋" w:hAnsi="仿宋" w:cs="仿宋"/>
        </w:rPr>
        <w:t>40</w:t>
      </w:r>
      <w:r>
        <w:rPr>
          <w:rFonts w:ascii="仿宋" w:eastAsia="仿宋" w:hAnsi="仿宋" w:cs="仿宋"/>
        </w:rPr>
        <w:t>家，及时完成质控督导情况通报，对发现的问题及时帮助查找原因，提出解决措施，限期整改，不断提高服务质量。</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2</w:t>
      </w:r>
      <w:r>
        <w:rPr>
          <w:rFonts w:ascii="仿宋" w:eastAsia="仿宋" w:hAnsi="仿宋" w:cs="仿宋"/>
        </w:rPr>
        <w:t>、加强妇幼健康项目质控与督导。对所有妇幼健康项目进行整合，归类为孕产妇保健管理项目、儿童保健管理项目和妇女保健管理项目，邀请多学科的临床和保健专家共同参与现场质控</w:t>
      </w:r>
      <w:r>
        <w:rPr>
          <w:rFonts w:ascii="仿宋" w:eastAsia="仿宋" w:hAnsi="仿宋" w:cs="仿宋"/>
        </w:rPr>
        <w:t>2</w:t>
      </w:r>
      <w:r>
        <w:rPr>
          <w:rFonts w:ascii="仿宋" w:eastAsia="仿宋" w:hAnsi="仿宋" w:cs="仿宋"/>
        </w:rPr>
        <w:t>次，减少质控频次，既能达到提升管理质量的目的，也为基层减轻负担。同时配合经开区社发局完成经开区各医疗机构妇幼保健管理</w:t>
      </w:r>
      <w:r>
        <w:rPr>
          <w:rFonts w:ascii="仿宋" w:eastAsia="仿宋" w:hAnsi="仿宋" w:cs="仿宋"/>
        </w:rPr>
        <w:t>业务指导及督导质控。</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（三）强化宣传引导，扩大保健影响</w:t>
      </w:r>
    </w:p>
    <w:p w:rsidR="00EE0EA2" w:rsidRDefault="001A439E">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线上线下相结合加强健康宣教，提高群众保健和防病意识。运用医院官网、微信公众号、视频号等新媒体平台开展出生缺陷防治和</w:t>
      </w:r>
      <w:r>
        <w:rPr>
          <w:rFonts w:ascii="仿宋" w:eastAsia="仿宋" w:hAnsi="仿宋" w:cs="仿宋"/>
        </w:rPr>
        <w:t>“</w:t>
      </w:r>
      <w:r>
        <w:rPr>
          <w:rFonts w:ascii="仿宋" w:eastAsia="仿宋" w:hAnsi="仿宋" w:cs="仿宋"/>
        </w:rPr>
        <w:t>两癌</w:t>
      </w:r>
      <w:r>
        <w:rPr>
          <w:rFonts w:ascii="仿宋" w:eastAsia="仿宋" w:hAnsi="仿宋" w:cs="仿宋"/>
        </w:rPr>
        <w:t>”</w:t>
      </w:r>
      <w:r>
        <w:rPr>
          <w:rFonts w:ascii="仿宋" w:eastAsia="仿宋" w:hAnsi="仿宋" w:cs="仿宋"/>
        </w:rPr>
        <w:t>筛查民生实事免费服务政策宣传；在母乳喂养周、出生缺陷预防日、爱眼日等多个主题宣传日，走进社区、学校、</w:t>
      </w:r>
      <w:r>
        <w:rPr>
          <w:rFonts w:ascii="仿宋" w:eastAsia="仿宋" w:hAnsi="仿宋" w:cs="仿宋"/>
        </w:rPr>
        <w:lastRenderedPageBreak/>
        <w:t>企业开展知识宣传、特色宣传和义诊活动共</w:t>
      </w:r>
      <w:r>
        <w:rPr>
          <w:rFonts w:ascii="仿宋" w:eastAsia="仿宋" w:hAnsi="仿宋" w:cs="仿宋"/>
        </w:rPr>
        <w:t>73</w:t>
      </w:r>
      <w:r>
        <w:rPr>
          <w:rFonts w:ascii="仿宋" w:eastAsia="仿宋" w:hAnsi="仿宋" w:cs="仿宋"/>
        </w:rPr>
        <w:t>次，参与人数为</w:t>
      </w:r>
      <w:r>
        <w:rPr>
          <w:rFonts w:ascii="仿宋" w:eastAsia="仿宋" w:hAnsi="仿宋" w:cs="仿宋"/>
        </w:rPr>
        <w:t>3494</w:t>
      </w:r>
      <w:r>
        <w:rPr>
          <w:rFonts w:ascii="仿宋" w:eastAsia="仿宋" w:hAnsi="仿宋" w:cs="仿宋"/>
        </w:rPr>
        <w:t>人；充分发挥孕妇学校和全市</w:t>
      </w:r>
      <w:r>
        <w:rPr>
          <w:rFonts w:ascii="仿宋" w:eastAsia="仿宋" w:hAnsi="仿宋" w:cs="仿宋"/>
        </w:rPr>
        <w:t>“</w:t>
      </w:r>
      <w:r>
        <w:rPr>
          <w:rFonts w:ascii="仿宋" w:eastAsia="仿宋" w:hAnsi="仿宋" w:cs="仿宋"/>
        </w:rPr>
        <w:t>女职工康乃馨专家服务</w:t>
      </w:r>
      <w:r>
        <w:rPr>
          <w:rFonts w:ascii="仿宋" w:eastAsia="仿宋" w:hAnsi="仿宋" w:cs="仿宋"/>
        </w:rPr>
        <w:t>”</w:t>
      </w:r>
      <w:r>
        <w:rPr>
          <w:rFonts w:ascii="仿宋" w:eastAsia="仿宋" w:hAnsi="仿宋" w:cs="仿宋"/>
        </w:rPr>
        <w:t>讲课平台的载体作用，全面开展孕产期保健、儿童保健、宫颈癌乳腺癌防治及更年期保健健康讲座共</w:t>
      </w:r>
      <w:r>
        <w:rPr>
          <w:rFonts w:ascii="仿宋" w:eastAsia="仿宋" w:hAnsi="仿宋" w:cs="仿宋"/>
        </w:rPr>
        <w:t>89</w:t>
      </w:r>
      <w:r>
        <w:rPr>
          <w:rFonts w:ascii="仿宋" w:eastAsia="仿宋" w:hAnsi="仿宋" w:cs="仿宋"/>
        </w:rPr>
        <w:t>次，参与人数达</w:t>
      </w:r>
      <w:r>
        <w:rPr>
          <w:rFonts w:ascii="仿宋" w:eastAsia="仿宋" w:hAnsi="仿宋" w:cs="仿宋"/>
        </w:rPr>
        <w:t>7.9</w:t>
      </w:r>
      <w:r>
        <w:rPr>
          <w:rFonts w:ascii="仿宋" w:eastAsia="仿宋" w:hAnsi="仿宋" w:cs="仿宋"/>
        </w:rPr>
        <w:t>万人次，</w:t>
      </w:r>
      <w:r>
        <w:rPr>
          <w:rFonts w:ascii="仿宋" w:eastAsia="仿宋" w:hAnsi="仿宋" w:cs="仿宋"/>
        </w:rPr>
        <w:t>提升我单位的社会影响力。</w:t>
      </w:r>
    </w:p>
    <w:p w:rsidR="00EE0EA2" w:rsidRDefault="00EE0EA2">
      <w:pPr>
        <w:pStyle w:val="a4"/>
        <w:spacing w:line="235" w:lineRule="auto"/>
        <w:ind w:leftChars="300" w:left="669" w:right="2414" w:hanging="9"/>
        <w:jc w:val="both"/>
        <w:rPr>
          <w:rFonts w:ascii="仿宋" w:eastAsia="仿宋" w:hAnsi="仿宋" w:cs="仿宋"/>
          <w:lang w:val="en-US"/>
        </w:rPr>
        <w:sectPr w:rsidR="00EE0EA2">
          <w:footerReference w:type="default" r:id="rId14"/>
          <w:pgSz w:w="11906" w:h="16838"/>
          <w:pgMar w:top="1580" w:right="700" w:bottom="770" w:left="1020" w:header="283" w:footer="280" w:gutter="0"/>
          <w:pgNumType w:fmt="numberInDash"/>
          <w:cols w:space="720"/>
          <w:formProt w:val="0"/>
          <w:docGrid w:linePitch="100"/>
        </w:sectPr>
      </w:pPr>
    </w:p>
    <w:p w:rsidR="00EE0EA2" w:rsidRDefault="00EE0EA2">
      <w:pPr>
        <w:pStyle w:val="a4"/>
        <w:spacing w:line="360" w:lineRule="auto"/>
        <w:ind w:leftChars="200" w:left="440" w:rightChars="229" w:right="504" w:firstLine="658"/>
        <w:jc w:val="both"/>
        <w:rPr>
          <w:rFonts w:ascii="仿宋" w:eastAsia="仿宋" w:hAnsi="仿宋" w:cs="仿宋"/>
          <w:lang w:val="en-US"/>
        </w:rPr>
      </w:pPr>
    </w:p>
    <w:p w:rsidR="00EE0EA2" w:rsidRDefault="00EE0EA2">
      <w:pPr>
        <w:pStyle w:val="10"/>
        <w:tabs>
          <w:tab w:val="left" w:pos="1609"/>
        </w:tabs>
        <w:spacing w:before="12" w:line="300" w:lineRule="auto"/>
        <w:ind w:left="340" w:right="567" w:firstLine="0"/>
        <w:jc w:val="center"/>
        <w:rPr>
          <w:rFonts w:ascii="仿宋" w:eastAsia="仿宋" w:hAnsi="仿宋" w:cs="仿宋"/>
          <w:b/>
          <w:bCs/>
          <w:sz w:val="44"/>
          <w:szCs w:val="44"/>
          <w:lang w:val="en-US"/>
        </w:rPr>
      </w:pPr>
    </w:p>
    <w:p w:rsidR="00EE0EA2" w:rsidRDefault="00EE0EA2">
      <w:pPr>
        <w:pStyle w:val="10"/>
        <w:tabs>
          <w:tab w:val="left" w:pos="1609"/>
        </w:tabs>
        <w:spacing w:before="12" w:line="300" w:lineRule="auto"/>
        <w:ind w:left="340" w:right="567" w:firstLine="0"/>
        <w:jc w:val="center"/>
        <w:rPr>
          <w:rFonts w:ascii="仿宋" w:eastAsia="仿宋" w:hAnsi="仿宋" w:cs="仿宋"/>
          <w:b/>
          <w:bCs/>
          <w:sz w:val="44"/>
          <w:szCs w:val="44"/>
          <w:lang w:val="en-US"/>
        </w:rPr>
      </w:pPr>
    </w:p>
    <w:p w:rsidR="00EE0EA2" w:rsidRDefault="00EE0EA2">
      <w:pPr>
        <w:pStyle w:val="10"/>
        <w:tabs>
          <w:tab w:val="left" w:pos="1609"/>
        </w:tabs>
        <w:spacing w:before="12" w:line="300" w:lineRule="auto"/>
        <w:ind w:left="340" w:right="567" w:firstLine="0"/>
        <w:jc w:val="center"/>
        <w:rPr>
          <w:rFonts w:ascii="仿宋" w:eastAsia="仿宋" w:hAnsi="仿宋" w:cs="仿宋"/>
          <w:b/>
          <w:bCs/>
          <w:sz w:val="44"/>
          <w:szCs w:val="44"/>
          <w:lang w:val="en-US"/>
        </w:rPr>
      </w:pPr>
    </w:p>
    <w:p w:rsidR="00EE0EA2" w:rsidRDefault="00EE0EA2">
      <w:pPr>
        <w:pStyle w:val="10"/>
        <w:tabs>
          <w:tab w:val="left" w:pos="1609"/>
        </w:tabs>
        <w:spacing w:before="12" w:line="300" w:lineRule="auto"/>
        <w:ind w:left="340" w:right="567" w:firstLine="0"/>
        <w:jc w:val="center"/>
        <w:rPr>
          <w:rFonts w:ascii="仿宋" w:eastAsia="仿宋" w:hAnsi="仿宋" w:cs="仿宋"/>
          <w:b/>
          <w:bCs/>
          <w:sz w:val="44"/>
          <w:szCs w:val="44"/>
          <w:lang w:val="en-US"/>
        </w:rPr>
      </w:pPr>
    </w:p>
    <w:p w:rsidR="00EE0EA2" w:rsidRDefault="00EE0EA2">
      <w:pPr>
        <w:pStyle w:val="10"/>
        <w:tabs>
          <w:tab w:val="left" w:pos="1609"/>
        </w:tabs>
        <w:spacing w:before="12" w:line="300" w:lineRule="auto"/>
        <w:ind w:left="340" w:right="567" w:firstLine="0"/>
        <w:jc w:val="center"/>
        <w:rPr>
          <w:rFonts w:ascii="仿宋" w:eastAsia="仿宋" w:hAnsi="仿宋" w:cs="仿宋"/>
          <w:b/>
          <w:bCs/>
          <w:sz w:val="44"/>
          <w:szCs w:val="44"/>
          <w:lang w:val="en-US"/>
        </w:rPr>
      </w:pPr>
    </w:p>
    <w:p w:rsidR="00EE0EA2" w:rsidRDefault="00EE0EA2">
      <w:pPr>
        <w:pStyle w:val="10"/>
        <w:tabs>
          <w:tab w:val="left" w:pos="1609"/>
        </w:tabs>
        <w:spacing w:before="12" w:line="300" w:lineRule="auto"/>
        <w:ind w:left="340" w:right="567" w:firstLine="0"/>
        <w:jc w:val="center"/>
        <w:rPr>
          <w:rFonts w:ascii="仿宋" w:eastAsia="仿宋" w:hAnsi="仿宋" w:cs="仿宋"/>
          <w:b/>
          <w:bCs/>
          <w:sz w:val="44"/>
          <w:szCs w:val="44"/>
          <w:lang w:val="en-US"/>
        </w:rPr>
      </w:pPr>
    </w:p>
    <w:p w:rsidR="00EE0EA2" w:rsidRDefault="001A439E">
      <w:pPr>
        <w:pStyle w:val="10"/>
        <w:tabs>
          <w:tab w:val="left" w:pos="1609"/>
        </w:tabs>
        <w:spacing w:before="12" w:line="300" w:lineRule="auto"/>
        <w:ind w:left="340" w:right="567" w:firstLine="0"/>
        <w:jc w:val="center"/>
        <w:outlineLvl w:val="0"/>
        <w:rPr>
          <w:rFonts w:ascii="宋体" w:eastAsia="宋体" w:hAnsi="宋体" w:cs="宋体"/>
          <w:b/>
          <w:bCs/>
          <w:sz w:val="36"/>
          <w:szCs w:val="36"/>
          <w:lang w:val="en-US"/>
        </w:rPr>
      </w:pPr>
      <w:r>
        <w:rPr>
          <w:rFonts w:ascii="宋体" w:eastAsia="宋体" w:hAnsi="宋体" w:cs="宋体" w:hint="eastAsia"/>
          <w:b/>
          <w:bCs/>
          <w:sz w:val="36"/>
          <w:szCs w:val="36"/>
        </w:rPr>
        <w:t>第二部分</w:t>
      </w:r>
    </w:p>
    <w:p w:rsidR="00EE0EA2" w:rsidRDefault="001A439E">
      <w:pPr>
        <w:pStyle w:val="10"/>
        <w:tabs>
          <w:tab w:val="left" w:pos="1609"/>
        </w:tabs>
        <w:spacing w:before="12" w:line="300" w:lineRule="auto"/>
        <w:ind w:left="340" w:right="567" w:firstLine="0"/>
        <w:jc w:val="center"/>
        <w:rPr>
          <w:rFonts w:ascii="宋体" w:eastAsia="宋体" w:hAnsi="宋体" w:cs="宋体"/>
          <w:b/>
          <w:bCs/>
          <w:sz w:val="36"/>
          <w:szCs w:val="36"/>
        </w:rPr>
      </w:pPr>
      <w:r>
        <w:rPr>
          <w:rFonts w:ascii="宋体" w:eastAsia="宋体" w:hAnsi="宋体" w:cs="宋体" w:hint="eastAsia"/>
          <w:b/>
          <w:bCs/>
          <w:sz w:val="36"/>
          <w:szCs w:val="36"/>
        </w:rPr>
        <w:t>镇江市妇幼保健计划生育服务中心</w:t>
      </w:r>
    </w:p>
    <w:p w:rsidR="00EE0EA2" w:rsidRDefault="001A439E">
      <w:pPr>
        <w:pStyle w:val="10"/>
        <w:tabs>
          <w:tab w:val="left" w:pos="1609"/>
        </w:tabs>
        <w:spacing w:before="12" w:line="300" w:lineRule="auto"/>
        <w:ind w:left="340" w:right="567" w:firstLine="0"/>
        <w:jc w:val="center"/>
        <w:outlineLvl w:val="1"/>
        <w:rPr>
          <w:rFonts w:ascii="宋体" w:eastAsia="宋体" w:hAnsi="宋体" w:cs="宋体"/>
          <w:b/>
          <w:bCs/>
          <w:sz w:val="36"/>
          <w:szCs w:val="36"/>
        </w:rPr>
      </w:pPr>
      <w:r>
        <w:rPr>
          <w:rFonts w:ascii="宋体" w:eastAsia="宋体" w:hAnsi="宋体" w:cs="宋体" w:hint="eastAsia"/>
          <w:b/>
          <w:bCs/>
          <w:sz w:val="36"/>
          <w:szCs w:val="36"/>
        </w:rPr>
        <w:t>2024</w:t>
      </w:r>
      <w:r>
        <w:rPr>
          <w:rFonts w:ascii="宋体" w:eastAsia="宋体" w:hAnsi="宋体" w:cs="宋体" w:hint="eastAsia"/>
          <w:b/>
          <w:bCs/>
          <w:sz w:val="36"/>
          <w:szCs w:val="36"/>
        </w:rPr>
        <w:t>年度</w:t>
      </w:r>
      <w:r>
        <w:rPr>
          <w:rFonts w:ascii="宋体" w:eastAsia="宋体" w:hAnsi="宋体" w:cs="宋体" w:hint="eastAsia"/>
          <w:b/>
          <w:bCs/>
          <w:sz w:val="36"/>
          <w:szCs w:val="36"/>
          <w:lang w:val="en-US"/>
        </w:rPr>
        <w:t>单位</w:t>
      </w:r>
      <w:r>
        <w:rPr>
          <w:rFonts w:ascii="宋体" w:eastAsia="宋体" w:hAnsi="宋体" w:cs="宋体"/>
          <w:b/>
          <w:sz w:val="36"/>
        </w:rPr>
        <w:t>决算表</w:t>
      </w:r>
    </w:p>
    <w:tbl>
      <w:tblPr>
        <w:tblW w:w="10447" w:type="dxa"/>
        <w:jc w:val="center"/>
        <w:tblLayout w:type="fixed"/>
        <w:tblLook w:val="04A0"/>
      </w:tblPr>
      <w:tblGrid>
        <w:gridCol w:w="3468"/>
        <w:gridCol w:w="1777"/>
        <w:gridCol w:w="2035"/>
        <w:gridCol w:w="1341"/>
        <w:gridCol w:w="1826"/>
      </w:tblGrid>
      <w:tr w:rsidR="00EE0EA2">
        <w:trPr>
          <w:trHeight w:val="544"/>
          <w:jc w:val="center"/>
        </w:trPr>
        <w:tc>
          <w:tcPr>
            <w:tcW w:w="10447" w:type="dxa"/>
            <w:gridSpan w:val="5"/>
          </w:tcPr>
          <w:p w:rsidR="00EE0EA2" w:rsidRDefault="001A439E">
            <w:pPr>
              <w:pageBreakBefore/>
              <w:jc w:val="center"/>
              <w:rPr>
                <w:rFonts w:ascii="仿宋" w:eastAsia="仿宋" w:hAnsi="仿宋" w:cs="仿宋"/>
                <w:b/>
                <w:bCs/>
                <w:color w:val="000000"/>
              </w:rPr>
            </w:pPr>
            <w:r>
              <w:rPr>
                <w:rFonts w:ascii="宋体" w:eastAsia="宋体" w:hAnsi="宋体" w:cs="宋体" w:hint="eastAsia"/>
                <w:b/>
                <w:bCs/>
                <w:color w:val="000000"/>
                <w:sz w:val="36"/>
                <w:szCs w:val="36"/>
                <w:lang w:eastAsia="ar-SA"/>
              </w:rPr>
              <w:lastRenderedPageBreak/>
              <w:t>收入支出决算总表</w:t>
            </w:r>
          </w:p>
        </w:tc>
      </w:tr>
      <w:tr w:rsidR="00EE0EA2">
        <w:trPr>
          <w:trHeight w:val="348"/>
          <w:jc w:val="center"/>
        </w:trPr>
        <w:tc>
          <w:tcPr>
            <w:tcW w:w="3468" w:type="dxa"/>
          </w:tcPr>
          <w:p w:rsidR="00EE0EA2" w:rsidRDefault="00EE0EA2">
            <w:pPr>
              <w:rPr>
                <w:rFonts w:ascii="仿宋" w:eastAsia="仿宋" w:hAnsi="仿宋" w:cs="仿宋"/>
                <w:color w:val="000000"/>
                <w:sz w:val="20"/>
              </w:rPr>
            </w:pPr>
          </w:p>
        </w:tc>
        <w:tc>
          <w:tcPr>
            <w:tcW w:w="1777" w:type="dxa"/>
          </w:tcPr>
          <w:p w:rsidR="00EE0EA2" w:rsidRDefault="00EE0EA2">
            <w:pPr>
              <w:rPr>
                <w:rFonts w:ascii="仿宋" w:eastAsia="仿宋" w:hAnsi="仿宋" w:cs="仿宋"/>
                <w:color w:val="000000"/>
                <w:sz w:val="20"/>
              </w:rPr>
            </w:pPr>
          </w:p>
        </w:tc>
        <w:tc>
          <w:tcPr>
            <w:tcW w:w="5202" w:type="dxa"/>
            <w:gridSpan w:val="3"/>
          </w:tcPr>
          <w:p w:rsidR="00EE0EA2" w:rsidRDefault="001A439E">
            <w:pPr>
              <w:jc w:val="right"/>
              <w:rPr>
                <w:rFonts w:ascii="仿宋" w:eastAsia="仿宋" w:hAnsi="仿宋" w:cs="仿宋"/>
                <w:color w:val="000000"/>
              </w:rPr>
            </w:pPr>
            <w:r>
              <w:rPr>
                <w:rFonts w:ascii="仿宋" w:eastAsia="仿宋" w:hAnsi="仿宋" w:cs="仿宋" w:hint="eastAsia"/>
                <w:color w:val="000000"/>
                <w:lang w:eastAsia="ar-SA"/>
              </w:rPr>
              <w:t>公开</w:t>
            </w:r>
            <w:r>
              <w:rPr>
                <w:rFonts w:ascii="仿宋" w:eastAsia="仿宋" w:hAnsi="仿宋" w:cs="仿宋" w:hint="eastAsia"/>
                <w:color w:val="000000"/>
                <w:lang w:eastAsia="ar-SA"/>
              </w:rPr>
              <w:t>01</w:t>
            </w:r>
            <w:r>
              <w:rPr>
                <w:rFonts w:ascii="仿宋" w:eastAsia="仿宋" w:hAnsi="仿宋" w:cs="仿宋" w:hint="eastAsia"/>
                <w:color w:val="000000"/>
                <w:lang w:eastAsia="ar-SA"/>
              </w:rPr>
              <w:t>表</w:t>
            </w:r>
          </w:p>
        </w:tc>
      </w:tr>
      <w:tr w:rsidR="00EE0EA2">
        <w:trPr>
          <w:trHeight w:val="333"/>
          <w:jc w:val="center"/>
        </w:trPr>
        <w:tc>
          <w:tcPr>
            <w:tcW w:w="7280" w:type="dxa"/>
            <w:gridSpan w:val="3"/>
            <w:tcBorders>
              <w:bottom w:val="single" w:sz="4" w:space="0" w:color="000000"/>
            </w:tcBorders>
            <w:vAlign w:val="center"/>
          </w:tcPr>
          <w:p w:rsidR="00EE0EA2" w:rsidRDefault="001A439E">
            <w:pPr>
              <w:rPr>
                <w:rFonts w:ascii="仿宋" w:eastAsia="仿宋" w:hAnsi="仿宋" w:cs="仿宋"/>
                <w:color w:val="00000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color w:val="000000"/>
                <w:lang w:eastAsia="ar-SA"/>
              </w:rPr>
              <w:t>镇江市妇幼保健计划生育服务中心</w:t>
            </w:r>
          </w:p>
        </w:tc>
        <w:tc>
          <w:tcPr>
            <w:tcW w:w="3167" w:type="dxa"/>
            <w:gridSpan w:val="2"/>
            <w:tcBorders>
              <w:bottom w:val="single" w:sz="4" w:space="0" w:color="000000"/>
            </w:tcBorders>
            <w:vAlign w:val="center"/>
          </w:tcPr>
          <w:p w:rsidR="00EE0EA2" w:rsidRDefault="001A439E">
            <w:pPr>
              <w:jc w:val="right"/>
              <w:rPr>
                <w:rFonts w:ascii="仿宋" w:eastAsia="仿宋" w:hAnsi="仿宋" w:cs="仿宋"/>
                <w:color w:val="000000"/>
              </w:rPr>
            </w:pPr>
            <w:r>
              <w:rPr>
                <w:rFonts w:ascii="仿宋" w:eastAsia="仿宋" w:hAnsi="仿宋" w:cs="仿宋" w:hint="eastAsia"/>
                <w:color w:val="000000"/>
              </w:rPr>
              <w:t>金额单位：万元</w:t>
            </w:r>
          </w:p>
        </w:tc>
      </w:tr>
      <w:tr w:rsidR="00EE0EA2">
        <w:trPr>
          <w:trHeight w:val="450"/>
          <w:jc w:val="center"/>
        </w:trPr>
        <w:tc>
          <w:tcPr>
            <w:tcW w:w="524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hint="eastAsia"/>
                <w:color w:val="000000"/>
                <w:lang w:eastAsia="ar-SA"/>
              </w:rPr>
              <w:t>收入</w:t>
            </w:r>
          </w:p>
        </w:tc>
        <w:tc>
          <w:tcPr>
            <w:tcW w:w="5202"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hint="eastAsia"/>
                <w:color w:val="000000"/>
                <w:lang w:eastAsia="ar-SA"/>
              </w:rPr>
              <w:t>支出</w:t>
            </w:r>
          </w:p>
        </w:tc>
      </w:tr>
      <w:tr w:rsidR="00EE0EA2">
        <w:trPr>
          <w:trHeight w:val="39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color w:val="000000"/>
              </w:rPr>
              <w:t>项目</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hint="eastAsia"/>
                <w:color w:val="000000"/>
                <w:lang w:eastAsia="ar-SA"/>
              </w:rPr>
              <w:t>决算数</w:t>
            </w: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hint="eastAsia"/>
                <w:color w:val="000000"/>
                <w:lang w:eastAsia="ar-SA"/>
              </w:rPr>
              <w:t>按功能分类</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hint="eastAsia"/>
                <w:color w:val="000000"/>
                <w:lang w:eastAsia="ar-SA"/>
              </w:rPr>
              <w:t>决算数</w:t>
            </w: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rPr>
                <w:rFonts w:ascii="仿宋" w:eastAsia="仿宋" w:hAnsi="仿宋" w:cs="仿宋"/>
              </w:rPr>
            </w:pPr>
            <w:r>
              <w:rPr>
                <w:rFonts w:ascii="仿宋" w:eastAsia="仿宋" w:hAnsi="仿宋" w:cs="仿宋" w:hint="eastAsia"/>
                <w:sz w:val="20"/>
                <w:lang w:eastAsia="ar-SA"/>
              </w:rPr>
              <w:t>一、一般公共预算财政拨款收入</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392.24</w:t>
            </w: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一、一般公共服务支出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rPr>
                <w:rFonts w:ascii="仿宋" w:eastAsia="仿宋" w:hAnsi="仿宋" w:cs="仿宋"/>
              </w:rPr>
            </w:pPr>
            <w:r>
              <w:rPr>
                <w:rFonts w:ascii="仿宋" w:eastAsia="仿宋" w:hAnsi="仿宋" w:cs="仿宋" w:hint="eastAsia"/>
                <w:sz w:val="20"/>
                <w:lang w:eastAsia="ar-SA"/>
              </w:rPr>
              <w:t>二、政府性基金预算财政拨款收入</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二、外交支出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rPr>
                <w:rFonts w:ascii="仿宋" w:eastAsia="仿宋" w:hAnsi="仿宋" w:cs="仿宋"/>
              </w:rPr>
            </w:pPr>
            <w:r>
              <w:rPr>
                <w:rFonts w:ascii="仿宋" w:eastAsia="仿宋" w:hAnsi="仿宋" w:cs="仿宋" w:hint="eastAsia"/>
                <w:sz w:val="20"/>
                <w:lang w:eastAsia="ar-SA"/>
              </w:rPr>
              <w:t>三、国有资本经营预算财政拨款收入</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三、国防支出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rPr>
                <w:rFonts w:ascii="仿宋" w:eastAsia="仿宋" w:hAnsi="仿宋" w:cs="仿宋"/>
              </w:rPr>
            </w:pPr>
            <w:r>
              <w:rPr>
                <w:rFonts w:ascii="仿宋" w:eastAsia="仿宋" w:hAnsi="仿宋" w:cs="仿宋" w:hint="eastAsia"/>
                <w:sz w:val="20"/>
                <w:lang w:eastAsia="ar-SA"/>
              </w:rPr>
              <w:t>四、上级补助收入</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四、公共安全支出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rPr>
                <w:rFonts w:ascii="仿宋" w:eastAsia="仿宋" w:hAnsi="仿宋" w:cs="仿宋"/>
              </w:rPr>
            </w:pPr>
            <w:r>
              <w:rPr>
                <w:rFonts w:ascii="仿宋" w:eastAsia="仿宋" w:hAnsi="仿宋" w:cs="仿宋" w:hint="eastAsia"/>
                <w:sz w:val="20"/>
                <w:lang w:eastAsia="ar-SA"/>
              </w:rPr>
              <w:t>五、事业收入</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五、教育支出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rPr>
                <w:rFonts w:ascii="仿宋" w:eastAsia="仿宋" w:hAnsi="仿宋" w:cs="仿宋"/>
              </w:rPr>
            </w:pPr>
            <w:r>
              <w:rPr>
                <w:rFonts w:ascii="仿宋" w:eastAsia="仿宋" w:hAnsi="仿宋" w:cs="仿宋" w:hint="eastAsia"/>
                <w:sz w:val="20"/>
                <w:lang w:eastAsia="ar-SA"/>
              </w:rPr>
              <w:t>六、经营收入</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六、科学技术支出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rPr>
                <w:rFonts w:ascii="仿宋" w:eastAsia="仿宋" w:hAnsi="仿宋" w:cs="仿宋"/>
              </w:rPr>
            </w:pPr>
            <w:r>
              <w:rPr>
                <w:rFonts w:ascii="仿宋" w:eastAsia="仿宋" w:hAnsi="仿宋" w:cs="仿宋" w:hint="eastAsia"/>
                <w:sz w:val="20"/>
                <w:lang w:eastAsia="ar-SA"/>
              </w:rPr>
              <w:t>七、附属单位上缴收入</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七、文化旅游体育与传媒支出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rPr>
                <w:rFonts w:ascii="仿宋" w:eastAsia="仿宋" w:hAnsi="仿宋" w:cs="仿宋"/>
              </w:rPr>
            </w:pPr>
            <w:r>
              <w:rPr>
                <w:rFonts w:ascii="仿宋" w:eastAsia="仿宋" w:hAnsi="仿宋" w:cs="仿宋" w:hint="eastAsia"/>
                <w:sz w:val="20"/>
                <w:lang w:eastAsia="ar-SA"/>
              </w:rPr>
              <w:t>八、其他收入</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0.01</w:t>
            </w: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八、社会保障和就业支出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36.44</w:t>
            </w: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九、卫生健康支出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287.16</w:t>
            </w: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十、节能环保支出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十一、城乡社区支出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十二、农林水支出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十三、交通运输支出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十四、资源勘探工业信息等支出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十五、商业服务业等支出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十六、金融支出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十七、援助其他地区支出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十八、自然资源海洋气象等支出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十九、住房保障支出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68.63</w:t>
            </w: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二十、粮油物资储备支出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二十一、国有资本经营预算支出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二十二、灾害防治及应急管理支出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二十三、其他支出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二十四、债务还本支出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二十五、债务付息支出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val="345"/>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EE0EA2">
            <w:pPr>
              <w:rPr>
                <w:rFonts w:ascii="仿宋" w:eastAsia="仿宋" w:hAnsi="仿宋" w:cs="仿宋"/>
              </w:rPr>
            </w:pP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keepNext/>
              <w:keepLines/>
              <w:rPr>
                <w:rFonts w:ascii="仿宋" w:eastAsia="仿宋" w:hAnsi="仿宋" w:cs="仿宋"/>
                <w:color w:val="000000"/>
              </w:rPr>
            </w:pPr>
            <w:r>
              <w:rPr>
                <w:rFonts w:ascii="仿宋" w:eastAsia="仿宋" w:hAnsi="仿宋" w:cs="仿宋" w:hint="eastAsia"/>
                <w:color w:val="000000"/>
                <w:lang w:eastAsia="ar-SA"/>
              </w:rPr>
              <w:t>二十六、抗疫特别国债安排的支出</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EE0EA2">
            <w:pPr>
              <w:keepNext/>
              <w:keepLines/>
              <w:jc w:val="right"/>
              <w:rPr>
                <w:rFonts w:ascii="仿宋" w:eastAsia="仿宋" w:hAnsi="仿宋" w:cs="仿宋"/>
                <w:color w:val="000000"/>
                <w:lang w:eastAsia="ar-SA"/>
              </w:rPr>
            </w:pPr>
          </w:p>
        </w:tc>
      </w:tr>
      <w:tr w:rsidR="00EE0EA2">
        <w:trPr>
          <w:trHeight w:hRule="exact" w:val="454"/>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hint="eastAsia"/>
                <w:b/>
                <w:bCs/>
                <w:color w:val="000000"/>
                <w:lang w:eastAsia="ar-SA"/>
              </w:rPr>
              <w:t>本年收入合计</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right"/>
              <w:rPr>
                <w:rFonts w:ascii="仿宋" w:eastAsia="仿宋" w:hAnsi="仿宋" w:cs="仿宋"/>
                <w:color w:val="000000"/>
              </w:rPr>
            </w:pPr>
            <w:r>
              <w:rPr>
                <w:rFonts w:ascii="仿宋" w:eastAsia="仿宋" w:hAnsi="仿宋" w:cs="仿宋" w:hint="eastAsia"/>
                <w:color w:val="000000"/>
                <w:lang w:eastAsia="ar-SA"/>
              </w:rPr>
              <w:t>392.25</w:t>
            </w: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b/>
                <w:bCs/>
                <w:color w:val="000000"/>
              </w:rPr>
            </w:pPr>
            <w:r>
              <w:rPr>
                <w:rFonts w:ascii="仿宋" w:eastAsia="仿宋" w:hAnsi="仿宋" w:cs="仿宋" w:hint="eastAsia"/>
                <w:b/>
                <w:bCs/>
                <w:color w:val="000000"/>
                <w:lang w:eastAsia="ar-SA"/>
              </w:rPr>
              <w:t>本年支出合计</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right"/>
              <w:rPr>
                <w:rFonts w:ascii="仿宋" w:eastAsia="仿宋" w:hAnsi="仿宋" w:cs="仿宋"/>
                <w:color w:val="000000"/>
              </w:rPr>
            </w:pPr>
            <w:r>
              <w:rPr>
                <w:rFonts w:ascii="仿宋" w:eastAsia="仿宋" w:hAnsi="仿宋" w:cs="仿宋" w:hint="eastAsia"/>
                <w:color w:val="000000"/>
                <w:lang w:eastAsia="ar-SA"/>
              </w:rPr>
              <w:t>392.23</w:t>
            </w:r>
          </w:p>
        </w:tc>
      </w:tr>
      <w:tr w:rsidR="00EE0EA2">
        <w:trPr>
          <w:trHeight w:val="413"/>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ind w:firstLineChars="100" w:firstLine="220"/>
              <w:rPr>
                <w:rFonts w:ascii="仿宋" w:eastAsia="仿宋" w:hAnsi="仿宋" w:cs="仿宋"/>
                <w:color w:val="000000"/>
              </w:rPr>
            </w:pPr>
            <w:r>
              <w:rPr>
                <w:rFonts w:ascii="仿宋" w:eastAsia="仿宋" w:hAnsi="仿宋" w:cs="仿宋" w:hint="eastAsia"/>
                <w:color w:val="000000"/>
                <w:lang w:eastAsia="ar-SA"/>
              </w:rPr>
              <w:t>使用非财政拨款结余</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ind w:firstLineChars="100" w:firstLine="220"/>
              <w:rPr>
                <w:rFonts w:ascii="仿宋" w:eastAsia="仿宋" w:hAnsi="仿宋" w:cs="仿宋"/>
                <w:color w:val="000000"/>
              </w:rPr>
            </w:pPr>
            <w:r>
              <w:rPr>
                <w:rFonts w:ascii="仿宋" w:eastAsia="仿宋" w:hAnsi="仿宋" w:cs="仿宋" w:hint="eastAsia"/>
                <w:color w:val="000000"/>
                <w:lang w:eastAsia="ar-SA"/>
              </w:rPr>
              <w:t>结余分配</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right"/>
              <w:rPr>
                <w:rFonts w:ascii="仿宋" w:eastAsia="仿宋" w:hAnsi="仿宋" w:cs="仿宋"/>
                <w:color w:val="000000"/>
              </w:rPr>
            </w:pPr>
            <w:r>
              <w:rPr>
                <w:rFonts w:ascii="仿宋" w:eastAsia="仿宋" w:hAnsi="仿宋" w:cs="仿宋" w:hint="eastAsia"/>
                <w:color w:val="000000"/>
                <w:lang w:eastAsia="ar-SA"/>
              </w:rPr>
              <w:t>0.01</w:t>
            </w:r>
          </w:p>
        </w:tc>
      </w:tr>
      <w:tr w:rsidR="00EE0EA2">
        <w:trPr>
          <w:trHeight w:val="413"/>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ind w:firstLineChars="100" w:firstLine="220"/>
              <w:rPr>
                <w:rFonts w:ascii="仿宋" w:eastAsia="仿宋" w:hAnsi="仿宋" w:cs="仿宋"/>
                <w:color w:val="000000"/>
              </w:rPr>
            </w:pPr>
            <w:r>
              <w:rPr>
                <w:rFonts w:ascii="仿宋" w:eastAsia="仿宋" w:hAnsi="仿宋" w:cs="仿宋" w:hint="eastAsia"/>
                <w:color w:val="000000"/>
                <w:lang w:eastAsia="ar-SA"/>
              </w:rPr>
              <w:t>年初结转和结余</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color w:val="000000"/>
                <w:lang w:eastAsia="ar-SA"/>
              </w:rPr>
            </w:pP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ind w:firstLineChars="100" w:firstLine="220"/>
              <w:rPr>
                <w:rFonts w:ascii="仿宋" w:eastAsia="仿宋" w:hAnsi="仿宋" w:cs="仿宋"/>
                <w:color w:val="000000"/>
              </w:rPr>
            </w:pPr>
            <w:r>
              <w:rPr>
                <w:rFonts w:ascii="仿宋" w:eastAsia="仿宋" w:hAnsi="仿宋" w:cs="仿宋" w:hint="eastAsia"/>
                <w:color w:val="000000"/>
                <w:lang w:eastAsia="ar-SA"/>
              </w:rPr>
              <w:t>年末结转和结余</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right"/>
              <w:rPr>
                <w:rFonts w:ascii="仿宋" w:eastAsia="仿宋" w:hAnsi="仿宋" w:cs="仿宋"/>
                <w:color w:val="000000"/>
              </w:rPr>
            </w:pPr>
            <w:r>
              <w:rPr>
                <w:rFonts w:ascii="仿宋" w:eastAsia="仿宋" w:hAnsi="仿宋" w:cs="仿宋" w:hint="eastAsia"/>
                <w:color w:val="000000"/>
                <w:lang w:eastAsia="ar-SA"/>
              </w:rPr>
              <w:t>0.01</w:t>
            </w:r>
          </w:p>
        </w:tc>
      </w:tr>
      <w:tr w:rsidR="00EE0EA2">
        <w:trPr>
          <w:trHeight w:val="383"/>
          <w:jc w:val="center"/>
        </w:trPr>
        <w:tc>
          <w:tcPr>
            <w:tcW w:w="3468" w:type="dxa"/>
            <w:tcBorders>
              <w:top w:val="single" w:sz="4" w:space="0" w:color="000000"/>
              <w:left w:val="single" w:sz="4" w:space="0" w:color="000000"/>
              <w:bottom w:val="single" w:sz="4" w:space="0" w:color="000000"/>
              <w:right w:val="single" w:sz="4" w:space="0" w:color="000000"/>
            </w:tcBorders>
          </w:tcPr>
          <w:p w:rsidR="00EE0EA2" w:rsidRDefault="00EE0EA2">
            <w:pPr>
              <w:rPr>
                <w:rFonts w:ascii="仿宋" w:eastAsia="仿宋" w:hAnsi="仿宋" w:cs="仿宋"/>
                <w:color w:val="000000"/>
              </w:rPr>
            </w:pPr>
          </w:p>
        </w:tc>
        <w:tc>
          <w:tcPr>
            <w:tcW w:w="1777" w:type="dxa"/>
            <w:tcBorders>
              <w:top w:val="single" w:sz="4" w:space="0" w:color="000000"/>
              <w:left w:val="single" w:sz="4" w:space="0" w:color="000000"/>
              <w:bottom w:val="single" w:sz="4" w:space="0" w:color="000000"/>
              <w:right w:val="single" w:sz="4" w:space="0" w:color="000000"/>
            </w:tcBorders>
          </w:tcPr>
          <w:p w:rsidR="00EE0EA2" w:rsidRDefault="00EE0EA2">
            <w:pPr>
              <w:rPr>
                <w:rFonts w:ascii="仿宋" w:eastAsia="仿宋" w:hAnsi="仿宋" w:cs="仿宋"/>
                <w:color w:val="000000"/>
              </w:rPr>
            </w:pPr>
          </w:p>
        </w:tc>
        <w:tc>
          <w:tcPr>
            <w:tcW w:w="3376" w:type="dxa"/>
            <w:gridSpan w:val="2"/>
            <w:tcBorders>
              <w:top w:val="single" w:sz="4" w:space="0" w:color="000000"/>
              <w:left w:val="single" w:sz="4" w:space="0" w:color="000000"/>
              <w:bottom w:val="single" w:sz="4" w:space="0" w:color="000000"/>
              <w:right w:val="single" w:sz="4" w:space="0" w:color="000000"/>
            </w:tcBorders>
          </w:tcPr>
          <w:p w:rsidR="00EE0EA2" w:rsidRDefault="00EE0EA2">
            <w:pPr>
              <w:rPr>
                <w:rFonts w:ascii="仿宋" w:eastAsia="仿宋" w:hAnsi="仿宋" w:cs="仿宋"/>
                <w:color w:val="000000"/>
              </w:rPr>
            </w:pPr>
          </w:p>
        </w:tc>
        <w:tc>
          <w:tcPr>
            <w:tcW w:w="1826" w:type="dxa"/>
            <w:tcBorders>
              <w:top w:val="single" w:sz="4" w:space="0" w:color="000000"/>
              <w:left w:val="single" w:sz="4" w:space="0" w:color="000000"/>
              <w:bottom w:val="single" w:sz="4" w:space="0" w:color="000000"/>
              <w:right w:val="single" w:sz="4" w:space="0" w:color="000000"/>
            </w:tcBorders>
          </w:tcPr>
          <w:p w:rsidR="00EE0EA2" w:rsidRDefault="00EE0EA2">
            <w:pPr>
              <w:rPr>
                <w:rFonts w:ascii="仿宋" w:eastAsia="仿宋" w:hAnsi="仿宋" w:cs="仿宋"/>
                <w:color w:val="000000"/>
              </w:rPr>
            </w:pPr>
          </w:p>
        </w:tc>
      </w:tr>
      <w:tr w:rsidR="00EE0EA2">
        <w:trPr>
          <w:cantSplit/>
          <w:trHeight w:hRule="exact" w:val="454"/>
          <w:jc w:val="center"/>
        </w:trPr>
        <w:tc>
          <w:tcPr>
            <w:tcW w:w="3468"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hint="eastAsia"/>
                <w:b/>
                <w:color w:val="000000"/>
                <w:lang w:eastAsia="ar-SA"/>
              </w:rPr>
              <w:t>总计</w:t>
            </w:r>
          </w:p>
        </w:tc>
        <w:tc>
          <w:tcPr>
            <w:tcW w:w="1777"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right"/>
              <w:rPr>
                <w:rFonts w:ascii="仿宋" w:eastAsia="仿宋" w:hAnsi="仿宋" w:cs="仿宋"/>
                <w:color w:val="000000"/>
              </w:rPr>
            </w:pPr>
            <w:r>
              <w:rPr>
                <w:rFonts w:ascii="仿宋" w:eastAsia="仿宋" w:hAnsi="仿宋" w:cs="仿宋" w:hint="eastAsia"/>
                <w:color w:val="000000"/>
                <w:lang w:eastAsia="ar-SA"/>
              </w:rPr>
              <w:t>392.25</w:t>
            </w: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color w:val="000000"/>
              </w:rPr>
            </w:pPr>
            <w:r>
              <w:rPr>
                <w:rFonts w:ascii="仿宋" w:eastAsia="仿宋" w:hAnsi="仿宋" w:cs="仿宋" w:hint="eastAsia"/>
                <w:b/>
                <w:color w:val="000000"/>
                <w:lang w:eastAsia="ar-SA"/>
              </w:rPr>
              <w:t>总计</w:t>
            </w:r>
          </w:p>
        </w:tc>
        <w:tc>
          <w:tcPr>
            <w:tcW w:w="1826" w:type="dxa"/>
            <w:tcBorders>
              <w:top w:val="single" w:sz="4" w:space="0" w:color="000000"/>
              <w:left w:val="single" w:sz="4" w:space="0" w:color="000000"/>
              <w:bottom w:val="single" w:sz="4" w:space="0" w:color="000000"/>
              <w:right w:val="single" w:sz="4" w:space="0" w:color="000000"/>
            </w:tcBorders>
            <w:vAlign w:val="center"/>
          </w:tcPr>
          <w:p w:rsidR="00EE0EA2" w:rsidRDefault="001A439E">
            <w:pPr>
              <w:jc w:val="right"/>
              <w:rPr>
                <w:rFonts w:ascii="仿宋" w:eastAsia="仿宋" w:hAnsi="仿宋" w:cs="仿宋"/>
                <w:color w:val="000000"/>
              </w:rPr>
            </w:pPr>
            <w:r>
              <w:rPr>
                <w:rFonts w:ascii="仿宋" w:eastAsia="仿宋" w:hAnsi="仿宋" w:cs="仿宋" w:hint="eastAsia"/>
                <w:color w:val="000000"/>
                <w:lang w:eastAsia="ar-SA"/>
              </w:rPr>
              <w:t>392.25</w:t>
            </w:r>
          </w:p>
        </w:tc>
      </w:tr>
    </w:tbl>
    <w:p w:rsidR="00EE0EA2" w:rsidRDefault="001A439E">
      <w:pPr>
        <w:spacing w:before="66"/>
        <w:jc w:val="both"/>
        <w:rPr>
          <w:rFonts w:ascii="仿宋" w:eastAsia="仿宋" w:hAnsi="仿宋" w:cs="仿宋"/>
          <w:color w:val="000000"/>
          <w:lang w:val="en-US"/>
        </w:rPr>
      </w:pPr>
      <w:r>
        <w:rPr>
          <w:rFonts w:ascii="仿宋" w:eastAsia="仿宋" w:hAnsi="仿宋" w:cs="仿宋" w:hint="eastAsia"/>
          <w:color w:val="000000"/>
          <w:lang w:val="en-US"/>
        </w:rPr>
        <w:t>注：本表反映本年度的总收支和年末结转结余情况。本表金额单位转换时可能存在尾数误差。</w:t>
      </w:r>
    </w:p>
    <w:p w:rsidR="00EE0EA2" w:rsidRDefault="00EE0EA2">
      <w:pPr>
        <w:spacing w:before="66"/>
        <w:jc w:val="both"/>
        <w:rPr>
          <w:rFonts w:ascii="仿宋" w:eastAsia="仿宋" w:hAnsi="仿宋" w:cs="仿宋"/>
          <w:color w:val="000000"/>
          <w:lang w:val="en-US"/>
        </w:rPr>
        <w:sectPr w:rsidR="00EE0EA2">
          <w:footerReference w:type="default" r:id="rId15"/>
          <w:pgSz w:w="11906" w:h="16838"/>
          <w:pgMar w:top="720" w:right="720" w:bottom="720" w:left="720" w:header="170" w:footer="280" w:gutter="0"/>
          <w:pgNumType w:fmt="numberInDash"/>
          <w:cols w:space="720"/>
          <w:formProt w:val="0"/>
          <w:docGrid w:linePitch="100"/>
        </w:sectPr>
      </w:pPr>
    </w:p>
    <w:tbl>
      <w:tblPr>
        <w:tblW w:w="16660" w:type="dxa"/>
        <w:jc w:val="center"/>
        <w:tblLayout w:type="fixed"/>
        <w:tblLook w:val="04A0"/>
      </w:tblPr>
      <w:tblGrid>
        <w:gridCol w:w="1201"/>
        <w:gridCol w:w="3156"/>
        <w:gridCol w:w="1716"/>
        <w:gridCol w:w="1728"/>
        <w:gridCol w:w="1686"/>
        <w:gridCol w:w="1503"/>
        <w:gridCol w:w="1704"/>
        <w:gridCol w:w="1263"/>
        <w:gridCol w:w="1375"/>
        <w:gridCol w:w="1328"/>
      </w:tblGrid>
      <w:tr w:rsidR="00EE0EA2">
        <w:trPr>
          <w:trHeight w:val="403"/>
          <w:jc w:val="center"/>
        </w:trPr>
        <w:tc>
          <w:tcPr>
            <w:tcW w:w="16660" w:type="dxa"/>
            <w:gridSpan w:val="10"/>
            <w:vAlign w:val="center"/>
          </w:tcPr>
          <w:p w:rsidR="00EE0EA2" w:rsidRDefault="001A439E">
            <w:pPr>
              <w:pStyle w:val="4"/>
              <w:rPr>
                <w:rFonts w:ascii="仿宋" w:eastAsia="仿宋" w:hAnsi="仿宋" w:cs="仿宋"/>
                <w:b/>
                <w:bCs/>
                <w:sz w:val="44"/>
                <w:szCs w:val="44"/>
                <w:lang w:val="en-US"/>
              </w:rPr>
            </w:pPr>
            <w:r>
              <w:rPr>
                <w:rFonts w:ascii="宋体" w:eastAsia="宋体" w:hAnsi="宋体" w:cs="宋体" w:hint="eastAsia"/>
                <w:b/>
                <w:bCs/>
                <w:color w:val="000000"/>
                <w:lang w:eastAsia="ar-SA"/>
              </w:rPr>
              <w:lastRenderedPageBreak/>
              <w:t>收入决算表</w:t>
            </w:r>
          </w:p>
        </w:tc>
      </w:tr>
      <w:tr w:rsidR="00EE0EA2">
        <w:trPr>
          <w:trHeight w:val="247"/>
          <w:jc w:val="center"/>
        </w:trPr>
        <w:tc>
          <w:tcPr>
            <w:tcW w:w="4357" w:type="dxa"/>
            <w:gridSpan w:val="2"/>
            <w:vAlign w:val="center"/>
          </w:tcPr>
          <w:p w:rsidR="00EE0EA2" w:rsidRDefault="00EE0EA2">
            <w:pPr>
              <w:pStyle w:val="TableParagraph"/>
              <w:jc w:val="center"/>
              <w:rPr>
                <w:rFonts w:ascii="仿宋" w:eastAsia="仿宋" w:hAnsi="仿宋" w:cs="仿宋"/>
              </w:rPr>
            </w:pPr>
          </w:p>
        </w:tc>
        <w:tc>
          <w:tcPr>
            <w:tcW w:w="1716" w:type="dxa"/>
            <w:vAlign w:val="center"/>
          </w:tcPr>
          <w:p w:rsidR="00EE0EA2" w:rsidRDefault="00EE0EA2">
            <w:pPr>
              <w:pStyle w:val="TableParagraph"/>
              <w:jc w:val="center"/>
              <w:rPr>
                <w:rFonts w:ascii="仿宋" w:eastAsia="仿宋" w:hAnsi="仿宋" w:cs="仿宋"/>
              </w:rPr>
            </w:pPr>
          </w:p>
        </w:tc>
        <w:tc>
          <w:tcPr>
            <w:tcW w:w="1728" w:type="dxa"/>
            <w:vAlign w:val="center"/>
          </w:tcPr>
          <w:p w:rsidR="00EE0EA2" w:rsidRDefault="00EE0EA2">
            <w:pPr>
              <w:pStyle w:val="TableParagraph"/>
              <w:jc w:val="center"/>
              <w:rPr>
                <w:rFonts w:ascii="仿宋" w:eastAsia="仿宋" w:hAnsi="仿宋" w:cs="仿宋"/>
              </w:rPr>
            </w:pPr>
          </w:p>
        </w:tc>
        <w:tc>
          <w:tcPr>
            <w:tcW w:w="1686" w:type="dxa"/>
            <w:vAlign w:val="center"/>
          </w:tcPr>
          <w:p w:rsidR="00EE0EA2" w:rsidRDefault="00EE0EA2">
            <w:pPr>
              <w:pStyle w:val="TableParagraph"/>
              <w:jc w:val="center"/>
              <w:rPr>
                <w:rFonts w:ascii="仿宋" w:eastAsia="仿宋" w:hAnsi="仿宋" w:cs="仿宋"/>
              </w:rPr>
            </w:pPr>
          </w:p>
        </w:tc>
        <w:tc>
          <w:tcPr>
            <w:tcW w:w="3207" w:type="dxa"/>
            <w:gridSpan w:val="2"/>
            <w:vAlign w:val="center"/>
          </w:tcPr>
          <w:p w:rsidR="00EE0EA2" w:rsidRDefault="00EE0EA2">
            <w:pPr>
              <w:pStyle w:val="TableParagraph"/>
              <w:jc w:val="center"/>
              <w:rPr>
                <w:rFonts w:ascii="仿宋" w:eastAsia="仿宋" w:hAnsi="仿宋" w:cs="仿宋"/>
              </w:rPr>
            </w:pPr>
          </w:p>
        </w:tc>
        <w:tc>
          <w:tcPr>
            <w:tcW w:w="1263" w:type="dxa"/>
            <w:vAlign w:val="center"/>
          </w:tcPr>
          <w:p w:rsidR="00EE0EA2" w:rsidRDefault="00EE0EA2">
            <w:pPr>
              <w:pStyle w:val="TableParagraph"/>
              <w:jc w:val="center"/>
              <w:rPr>
                <w:rFonts w:ascii="仿宋" w:eastAsia="仿宋" w:hAnsi="仿宋" w:cs="仿宋"/>
              </w:rPr>
            </w:pPr>
          </w:p>
        </w:tc>
        <w:tc>
          <w:tcPr>
            <w:tcW w:w="2703" w:type="dxa"/>
            <w:gridSpan w:val="2"/>
            <w:vAlign w:val="center"/>
          </w:tcPr>
          <w:p w:rsidR="00EE0EA2" w:rsidRDefault="001A439E">
            <w:pPr>
              <w:pStyle w:val="TableParagraph"/>
              <w:jc w:val="right"/>
              <w:rPr>
                <w:rFonts w:ascii="仿宋" w:eastAsia="仿宋" w:hAnsi="仿宋" w:cs="仿宋"/>
              </w:rPr>
            </w:pPr>
            <w:r>
              <w:rPr>
                <w:rFonts w:ascii="仿宋" w:eastAsia="仿宋" w:hAnsi="仿宋" w:cs="仿宋" w:hint="eastAsia"/>
              </w:rPr>
              <w:t>公开</w:t>
            </w:r>
            <w:r>
              <w:rPr>
                <w:rFonts w:ascii="仿宋" w:eastAsia="仿宋" w:hAnsi="仿宋" w:cs="仿宋" w:hint="eastAsia"/>
              </w:rPr>
              <w:t>02</w:t>
            </w:r>
            <w:r>
              <w:rPr>
                <w:rFonts w:ascii="仿宋" w:eastAsia="仿宋" w:hAnsi="仿宋" w:cs="仿宋" w:hint="eastAsia"/>
              </w:rPr>
              <w:t>表</w:t>
            </w:r>
          </w:p>
        </w:tc>
      </w:tr>
      <w:tr w:rsidR="00EE0EA2">
        <w:trPr>
          <w:trHeight w:val="247"/>
          <w:jc w:val="center"/>
        </w:trPr>
        <w:tc>
          <w:tcPr>
            <w:tcW w:w="13957" w:type="dxa"/>
            <w:gridSpan w:val="8"/>
            <w:vAlign w:val="center"/>
          </w:tcPr>
          <w:p w:rsidR="00EE0EA2" w:rsidRDefault="001A439E">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2703" w:type="dxa"/>
            <w:gridSpan w:val="2"/>
            <w:vAlign w:val="center"/>
          </w:tcPr>
          <w:p w:rsidR="00EE0EA2" w:rsidRDefault="001A439E">
            <w:pPr>
              <w:pStyle w:val="TableParagraph"/>
              <w:jc w:val="right"/>
              <w:rPr>
                <w:rFonts w:ascii="仿宋" w:eastAsia="仿宋" w:hAnsi="仿宋" w:cs="仿宋"/>
              </w:rPr>
            </w:pPr>
            <w:r>
              <w:rPr>
                <w:rFonts w:ascii="仿宋" w:eastAsia="仿宋" w:hAnsi="仿宋" w:cs="仿宋" w:hint="eastAsia"/>
              </w:rPr>
              <w:t>金额单位：万元</w:t>
            </w:r>
          </w:p>
        </w:tc>
      </w:tr>
      <w:tr w:rsidR="00EE0EA2">
        <w:trPr>
          <w:cantSplit/>
          <w:trHeight w:val="255"/>
          <w:jc w:val="center"/>
        </w:trPr>
        <w:tc>
          <w:tcPr>
            <w:tcW w:w="4357" w:type="dxa"/>
            <w:gridSpan w:val="2"/>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项目</w:t>
            </w:r>
          </w:p>
        </w:tc>
        <w:tc>
          <w:tcPr>
            <w:tcW w:w="1716"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本年收入合计</w:t>
            </w:r>
          </w:p>
        </w:tc>
        <w:tc>
          <w:tcPr>
            <w:tcW w:w="1728"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财政拨款收入</w:t>
            </w:r>
          </w:p>
        </w:tc>
        <w:tc>
          <w:tcPr>
            <w:tcW w:w="1686"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上级补助收入</w:t>
            </w:r>
          </w:p>
        </w:tc>
        <w:tc>
          <w:tcPr>
            <w:tcW w:w="1503" w:type="dxa"/>
            <w:vMerge w:val="restart"/>
            <w:tcBorders>
              <w:top w:val="single" w:sz="4" w:space="0" w:color="000000"/>
              <w:lef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财政专户管理教育收费</w:t>
            </w:r>
          </w:p>
        </w:tc>
        <w:tc>
          <w:tcPr>
            <w:tcW w:w="1704" w:type="dxa"/>
            <w:vMerge w:val="restart"/>
            <w:tcBorders>
              <w:top w:val="single" w:sz="4" w:space="0" w:color="000000"/>
              <w:lef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事业收入（不含专户管理教育收费）</w:t>
            </w:r>
          </w:p>
        </w:tc>
        <w:tc>
          <w:tcPr>
            <w:tcW w:w="1263"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经营收入</w:t>
            </w:r>
          </w:p>
        </w:tc>
        <w:tc>
          <w:tcPr>
            <w:tcW w:w="1375"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附属单位上缴收入</w:t>
            </w:r>
          </w:p>
        </w:tc>
        <w:tc>
          <w:tcPr>
            <w:tcW w:w="1328" w:type="dxa"/>
            <w:vMerge w:val="restart"/>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其他收入</w:t>
            </w:r>
          </w:p>
        </w:tc>
      </w:tr>
      <w:tr w:rsidR="00EE0EA2">
        <w:trPr>
          <w:cantSplit/>
          <w:trHeight w:val="502"/>
          <w:jc w:val="center"/>
        </w:trPr>
        <w:tc>
          <w:tcPr>
            <w:tcW w:w="1201"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功能分类</w:t>
            </w:r>
          </w:p>
          <w:p w:rsidR="00EE0EA2" w:rsidRDefault="001A439E">
            <w:pPr>
              <w:pStyle w:val="TableParagraph"/>
              <w:jc w:val="center"/>
              <w:rPr>
                <w:rFonts w:ascii="仿宋" w:eastAsia="仿宋" w:hAnsi="仿宋" w:cs="仿宋"/>
              </w:rPr>
            </w:pPr>
            <w:r>
              <w:rPr>
                <w:rFonts w:ascii="仿宋" w:eastAsia="仿宋" w:hAnsi="仿宋" w:cs="仿宋" w:hint="eastAsia"/>
              </w:rPr>
              <w:t>科目编码</w:t>
            </w:r>
          </w:p>
        </w:tc>
        <w:tc>
          <w:tcPr>
            <w:tcW w:w="3156"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1716" w:type="dxa"/>
            <w:vMerge/>
            <w:tcBorders>
              <w:left w:val="single" w:sz="4" w:space="0" w:color="000000"/>
              <w:bottom w:val="single" w:sz="4" w:space="0" w:color="000000"/>
            </w:tcBorders>
          </w:tcPr>
          <w:p w:rsidR="00EE0EA2" w:rsidRDefault="00EE0EA2">
            <w:pPr>
              <w:rPr>
                <w:rFonts w:ascii="仿宋" w:eastAsia="仿宋" w:hAnsi="仿宋" w:cs="仿宋"/>
              </w:rPr>
            </w:pPr>
          </w:p>
        </w:tc>
        <w:tc>
          <w:tcPr>
            <w:tcW w:w="1728" w:type="dxa"/>
            <w:vMerge/>
            <w:tcBorders>
              <w:left w:val="single" w:sz="4" w:space="0" w:color="000000"/>
              <w:bottom w:val="single" w:sz="4" w:space="0" w:color="000000"/>
            </w:tcBorders>
          </w:tcPr>
          <w:p w:rsidR="00EE0EA2" w:rsidRDefault="00EE0EA2">
            <w:pPr>
              <w:rPr>
                <w:rFonts w:ascii="仿宋" w:eastAsia="仿宋" w:hAnsi="仿宋" w:cs="仿宋"/>
              </w:rPr>
            </w:pPr>
          </w:p>
        </w:tc>
        <w:tc>
          <w:tcPr>
            <w:tcW w:w="1686" w:type="dxa"/>
            <w:vMerge/>
            <w:tcBorders>
              <w:left w:val="single" w:sz="4" w:space="0" w:color="000000"/>
              <w:bottom w:val="single" w:sz="4" w:space="0" w:color="000000"/>
            </w:tcBorders>
          </w:tcPr>
          <w:p w:rsidR="00EE0EA2" w:rsidRDefault="00EE0EA2">
            <w:pPr>
              <w:rPr>
                <w:rFonts w:ascii="仿宋" w:eastAsia="仿宋" w:hAnsi="仿宋" w:cs="仿宋"/>
              </w:rPr>
            </w:pPr>
          </w:p>
        </w:tc>
        <w:tc>
          <w:tcPr>
            <w:tcW w:w="1503" w:type="dxa"/>
            <w:vMerge/>
            <w:tcBorders>
              <w:left w:val="single" w:sz="4" w:space="0" w:color="000000"/>
              <w:bottom w:val="single" w:sz="4" w:space="0" w:color="000000"/>
            </w:tcBorders>
            <w:vAlign w:val="center"/>
          </w:tcPr>
          <w:p w:rsidR="00EE0EA2" w:rsidRDefault="00EE0EA2">
            <w:pPr>
              <w:pStyle w:val="TableParagraph"/>
              <w:jc w:val="center"/>
              <w:rPr>
                <w:rFonts w:ascii="仿宋" w:eastAsia="仿宋" w:hAnsi="仿宋" w:cs="仿宋"/>
              </w:rPr>
            </w:pPr>
          </w:p>
        </w:tc>
        <w:tc>
          <w:tcPr>
            <w:tcW w:w="1704" w:type="dxa"/>
            <w:vMerge/>
            <w:tcBorders>
              <w:left w:val="single" w:sz="4" w:space="0" w:color="000000"/>
              <w:bottom w:val="single" w:sz="4" w:space="0" w:color="000000"/>
            </w:tcBorders>
            <w:vAlign w:val="center"/>
          </w:tcPr>
          <w:p w:rsidR="00EE0EA2" w:rsidRDefault="00EE0EA2">
            <w:pPr>
              <w:pStyle w:val="TableParagraph"/>
              <w:jc w:val="center"/>
              <w:rPr>
                <w:rFonts w:ascii="仿宋" w:eastAsia="仿宋" w:hAnsi="仿宋" w:cs="仿宋"/>
              </w:rPr>
            </w:pPr>
          </w:p>
        </w:tc>
        <w:tc>
          <w:tcPr>
            <w:tcW w:w="1263" w:type="dxa"/>
            <w:vMerge/>
            <w:tcBorders>
              <w:left w:val="single" w:sz="4" w:space="0" w:color="000000"/>
              <w:bottom w:val="single" w:sz="4" w:space="0" w:color="000000"/>
            </w:tcBorders>
          </w:tcPr>
          <w:p w:rsidR="00EE0EA2" w:rsidRDefault="00EE0EA2">
            <w:pPr>
              <w:rPr>
                <w:rFonts w:ascii="仿宋" w:eastAsia="仿宋" w:hAnsi="仿宋" w:cs="仿宋"/>
              </w:rPr>
            </w:pPr>
          </w:p>
        </w:tc>
        <w:tc>
          <w:tcPr>
            <w:tcW w:w="1375" w:type="dxa"/>
            <w:vMerge/>
            <w:tcBorders>
              <w:left w:val="single" w:sz="4" w:space="0" w:color="000000"/>
              <w:bottom w:val="single" w:sz="4" w:space="0" w:color="000000"/>
            </w:tcBorders>
          </w:tcPr>
          <w:p w:rsidR="00EE0EA2" w:rsidRDefault="00EE0EA2">
            <w:pPr>
              <w:rPr>
                <w:rFonts w:ascii="仿宋" w:eastAsia="仿宋" w:hAnsi="仿宋" w:cs="仿宋"/>
              </w:rPr>
            </w:pPr>
          </w:p>
        </w:tc>
        <w:tc>
          <w:tcPr>
            <w:tcW w:w="1328"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rPr>
            </w:pPr>
          </w:p>
        </w:tc>
      </w:tr>
      <w:tr w:rsidR="00EE0EA2">
        <w:trPr>
          <w:cantSplit/>
          <w:trHeight w:hRule="exact" w:val="267"/>
          <w:jc w:val="center"/>
        </w:trPr>
        <w:tc>
          <w:tcPr>
            <w:tcW w:w="4357"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rPr>
              <w:t>合计</w:t>
            </w:r>
          </w:p>
        </w:tc>
        <w:tc>
          <w:tcPr>
            <w:tcW w:w="1716" w:type="dxa"/>
            <w:tcBorders>
              <w:left w:val="single" w:sz="4" w:space="0" w:color="000000"/>
              <w:bottom w:val="single" w:sz="4" w:space="0" w:color="000000"/>
            </w:tcBorders>
            <w:vAlign w:val="center"/>
          </w:tcPr>
          <w:p w:rsidR="00EE0EA2" w:rsidRDefault="001A439E">
            <w:pPr>
              <w:jc w:val="right"/>
              <w:rPr>
                <w:rFonts w:ascii="仿宋" w:eastAsia="仿宋" w:hAnsi="仿宋" w:cs="仿宋"/>
                <w:sz w:val="20"/>
                <w:szCs w:val="20"/>
              </w:rPr>
            </w:pPr>
            <w:r>
              <w:rPr>
                <w:rFonts w:ascii="仿宋" w:eastAsia="仿宋" w:hAnsi="仿宋" w:cs="仿宋" w:hint="eastAsia"/>
                <w:sz w:val="20"/>
                <w:szCs w:val="20"/>
              </w:rPr>
              <w:t>392.25</w:t>
            </w:r>
          </w:p>
        </w:tc>
        <w:tc>
          <w:tcPr>
            <w:tcW w:w="1728" w:type="dxa"/>
            <w:tcBorders>
              <w:left w:val="single" w:sz="4" w:space="0" w:color="000000"/>
              <w:bottom w:val="single" w:sz="4" w:space="0" w:color="000000"/>
            </w:tcBorders>
            <w:vAlign w:val="center"/>
          </w:tcPr>
          <w:p w:rsidR="00EE0EA2" w:rsidRDefault="001A439E">
            <w:pPr>
              <w:jc w:val="right"/>
              <w:rPr>
                <w:rFonts w:ascii="仿宋" w:eastAsia="仿宋" w:hAnsi="仿宋" w:cs="仿宋"/>
                <w:sz w:val="20"/>
                <w:szCs w:val="20"/>
              </w:rPr>
            </w:pPr>
            <w:r>
              <w:rPr>
                <w:rFonts w:ascii="仿宋" w:eastAsia="仿宋" w:hAnsi="仿宋" w:cs="仿宋" w:hint="eastAsia"/>
                <w:sz w:val="20"/>
                <w:szCs w:val="20"/>
              </w:rPr>
              <w:t>392.24</w:t>
            </w:r>
          </w:p>
        </w:tc>
        <w:tc>
          <w:tcPr>
            <w:tcW w:w="1686" w:type="dxa"/>
            <w:tcBorders>
              <w:left w:val="single" w:sz="4" w:space="0" w:color="000000"/>
              <w:bottom w:val="single" w:sz="4" w:space="0" w:color="000000"/>
            </w:tcBorders>
            <w:vAlign w:val="center"/>
          </w:tcPr>
          <w:p w:rsidR="00EE0EA2" w:rsidRDefault="00EE0EA2">
            <w:pPr>
              <w:jc w:val="right"/>
              <w:rPr>
                <w:rFonts w:ascii="仿宋" w:eastAsia="仿宋" w:hAnsi="仿宋" w:cs="仿宋"/>
                <w:sz w:val="20"/>
                <w:szCs w:val="20"/>
              </w:rPr>
            </w:pPr>
          </w:p>
        </w:tc>
        <w:tc>
          <w:tcPr>
            <w:tcW w:w="1503" w:type="dxa"/>
            <w:tcBorders>
              <w:left w:val="single" w:sz="4" w:space="0" w:color="000000"/>
              <w:bottom w:val="single" w:sz="4" w:space="0" w:color="000000"/>
            </w:tcBorders>
            <w:vAlign w:val="center"/>
          </w:tcPr>
          <w:p w:rsidR="00EE0EA2" w:rsidRDefault="00EE0EA2">
            <w:pPr>
              <w:jc w:val="right"/>
              <w:rPr>
                <w:rFonts w:ascii="仿宋" w:eastAsia="仿宋" w:hAnsi="仿宋" w:cs="仿宋"/>
                <w:sz w:val="20"/>
                <w:szCs w:val="20"/>
              </w:rPr>
            </w:pPr>
          </w:p>
        </w:tc>
        <w:tc>
          <w:tcPr>
            <w:tcW w:w="1704" w:type="dxa"/>
            <w:tcBorders>
              <w:left w:val="single" w:sz="4" w:space="0" w:color="000000"/>
              <w:bottom w:val="single" w:sz="4" w:space="0" w:color="000000"/>
            </w:tcBorders>
            <w:vAlign w:val="center"/>
          </w:tcPr>
          <w:p w:rsidR="00EE0EA2" w:rsidRDefault="00EE0EA2">
            <w:pPr>
              <w:jc w:val="right"/>
              <w:rPr>
                <w:rFonts w:ascii="仿宋" w:eastAsia="仿宋" w:hAnsi="仿宋" w:cs="仿宋"/>
                <w:sz w:val="20"/>
                <w:szCs w:val="20"/>
              </w:rPr>
            </w:pPr>
          </w:p>
        </w:tc>
        <w:tc>
          <w:tcPr>
            <w:tcW w:w="1263" w:type="dxa"/>
            <w:tcBorders>
              <w:left w:val="single" w:sz="4" w:space="0" w:color="000000"/>
              <w:bottom w:val="single" w:sz="4" w:space="0" w:color="000000"/>
            </w:tcBorders>
            <w:vAlign w:val="center"/>
          </w:tcPr>
          <w:p w:rsidR="00EE0EA2" w:rsidRDefault="00EE0EA2">
            <w:pPr>
              <w:jc w:val="right"/>
              <w:rPr>
                <w:rFonts w:ascii="仿宋" w:eastAsia="仿宋" w:hAnsi="仿宋" w:cs="仿宋"/>
                <w:sz w:val="20"/>
                <w:szCs w:val="20"/>
              </w:rPr>
            </w:pPr>
          </w:p>
        </w:tc>
        <w:tc>
          <w:tcPr>
            <w:tcW w:w="1375" w:type="dxa"/>
            <w:tcBorders>
              <w:left w:val="single" w:sz="4" w:space="0" w:color="000000"/>
              <w:bottom w:val="single" w:sz="4" w:space="0" w:color="000000"/>
            </w:tcBorders>
            <w:vAlign w:val="center"/>
          </w:tcPr>
          <w:p w:rsidR="00EE0EA2" w:rsidRDefault="00EE0EA2">
            <w:pPr>
              <w:jc w:val="right"/>
              <w:rPr>
                <w:rFonts w:ascii="仿宋" w:eastAsia="仿宋" w:hAnsi="仿宋" w:cs="仿宋"/>
                <w:sz w:val="20"/>
                <w:szCs w:val="20"/>
              </w:rPr>
            </w:pPr>
          </w:p>
        </w:tc>
        <w:tc>
          <w:tcPr>
            <w:tcW w:w="1328" w:type="dxa"/>
            <w:tcBorders>
              <w:left w:val="single" w:sz="4" w:space="0" w:color="000000"/>
              <w:bottom w:val="single" w:sz="4" w:space="0" w:color="000000"/>
              <w:right w:val="single" w:sz="4" w:space="0" w:color="000000"/>
            </w:tcBorders>
            <w:vAlign w:val="center"/>
          </w:tcPr>
          <w:p w:rsidR="00EE0EA2" w:rsidRDefault="001A439E">
            <w:pPr>
              <w:jc w:val="right"/>
              <w:rPr>
                <w:rFonts w:ascii="仿宋" w:eastAsia="仿宋" w:hAnsi="仿宋" w:cs="仿宋"/>
                <w:sz w:val="20"/>
                <w:szCs w:val="20"/>
              </w:rPr>
            </w:pPr>
            <w:r>
              <w:rPr>
                <w:rFonts w:ascii="仿宋" w:eastAsia="仿宋" w:hAnsi="仿宋" w:cs="仿宋" w:hint="eastAsia"/>
                <w:sz w:val="20"/>
                <w:szCs w:val="20"/>
              </w:rPr>
              <w:t>0.01</w:t>
            </w: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社会保障和就业支出</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36.44</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36.44</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行政事业单位养老支出</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36.44</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36.44</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2080505</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机关事业单位基本养老保险缴费支出</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24.29</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24.29</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2080506</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机关事业单位职业年金缴费支出</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12.15</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12.15</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卫生健康支出</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287.18</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287.16</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0.01</w:t>
            </w: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21007</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计划生育事务</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268.56</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268.55</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0.01</w:t>
            </w: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2100716</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计划生育机构</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268.56</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268.55</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0.01</w:t>
            </w: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行政事业单位医疗</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18.61</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18.61</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2101102</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事业单位医疗</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14.42</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14.42</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2101103</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公务员医疗补助</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4.19</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4.19</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住房保障支出</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68.63</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68.63</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住房改革支出</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68.63</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68.63</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2210201</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住房公积金</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30.16</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30.16</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r w:rsidR="00EE0EA2">
        <w:trPr>
          <w:cantSplit/>
          <w:trHeight w:val="323"/>
          <w:jc w:val="center"/>
        </w:trPr>
        <w:tc>
          <w:tcPr>
            <w:tcW w:w="120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2210202</w:t>
            </w:r>
          </w:p>
        </w:tc>
        <w:tc>
          <w:tcPr>
            <w:tcW w:w="315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提租补贴</w:t>
            </w:r>
          </w:p>
        </w:tc>
        <w:tc>
          <w:tcPr>
            <w:tcW w:w="171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38.47</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20"/>
                <w:szCs w:val="20"/>
              </w:rPr>
            </w:pPr>
            <w:r>
              <w:rPr>
                <w:rFonts w:ascii="仿宋" w:eastAsia="仿宋" w:hAnsi="仿宋" w:cs="仿宋" w:hint="eastAsia"/>
                <w:sz w:val="20"/>
                <w:szCs w:val="20"/>
              </w:rPr>
              <w:t>38.47</w:t>
            </w:r>
          </w:p>
        </w:tc>
        <w:tc>
          <w:tcPr>
            <w:tcW w:w="168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50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7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sz w:val="20"/>
                <w:szCs w:val="20"/>
              </w:rPr>
            </w:pPr>
          </w:p>
        </w:tc>
      </w:tr>
    </w:tbl>
    <w:p w:rsidR="00EE0EA2" w:rsidRDefault="001A439E">
      <w:pPr>
        <w:spacing w:before="66"/>
        <w:jc w:val="both"/>
        <w:rPr>
          <w:rFonts w:ascii="仿宋" w:eastAsia="仿宋" w:hAnsi="仿宋" w:cs="仿宋"/>
        </w:rPr>
      </w:pPr>
      <w:r>
        <w:rPr>
          <w:rFonts w:ascii="仿宋" w:eastAsia="仿宋" w:hAnsi="仿宋" w:cs="仿宋" w:hint="eastAsia"/>
          <w:color w:val="000000"/>
        </w:rPr>
        <w:t>注：</w:t>
      </w:r>
      <w:r>
        <w:rPr>
          <w:rFonts w:ascii="仿宋" w:eastAsia="仿宋" w:hAnsi="仿宋" w:cs="仿宋" w:hint="eastAsia"/>
        </w:rPr>
        <w:t>本表反映本年度取得的各项收入情况。本表金额单位转换时可能存在尾数误差。</w:t>
      </w:r>
    </w:p>
    <w:p w:rsidR="00EE0EA2" w:rsidRDefault="00EE0EA2">
      <w:pPr>
        <w:spacing w:before="66"/>
        <w:ind w:left="57" w:firstLineChars="100" w:firstLine="220"/>
        <w:jc w:val="both"/>
        <w:rPr>
          <w:rFonts w:ascii="仿宋" w:eastAsia="仿宋" w:hAnsi="仿宋" w:cs="仿宋"/>
        </w:rPr>
        <w:sectPr w:rsidR="00EE0EA2">
          <w:footerReference w:type="default" r:id="rId16"/>
          <w:pgSz w:w="16838" w:h="11906" w:orient="landscape"/>
          <w:pgMar w:top="720" w:right="113" w:bottom="720" w:left="113" w:header="170" w:footer="280" w:gutter="0"/>
          <w:pgNumType w:fmt="numberInDash"/>
          <w:cols w:space="720"/>
          <w:formProt w:val="0"/>
          <w:docGrid w:linePitch="100"/>
        </w:sectPr>
      </w:pPr>
    </w:p>
    <w:tbl>
      <w:tblPr>
        <w:tblW w:w="15689" w:type="dxa"/>
        <w:tblInd w:w="63" w:type="dxa"/>
        <w:tblLayout w:type="fixed"/>
        <w:tblCellMar>
          <w:top w:w="55" w:type="dxa"/>
          <w:left w:w="55" w:type="dxa"/>
          <w:bottom w:w="55" w:type="dxa"/>
          <w:right w:w="55" w:type="dxa"/>
        </w:tblCellMar>
        <w:tblLook w:val="04A0"/>
      </w:tblPr>
      <w:tblGrid>
        <w:gridCol w:w="1188"/>
        <w:gridCol w:w="3927"/>
        <w:gridCol w:w="2164"/>
        <w:gridCol w:w="1897"/>
        <w:gridCol w:w="1739"/>
        <w:gridCol w:w="1715"/>
        <w:gridCol w:w="1633"/>
        <w:gridCol w:w="1426"/>
      </w:tblGrid>
      <w:tr w:rsidR="00EE0EA2">
        <w:trPr>
          <w:trHeight w:val="532"/>
        </w:trPr>
        <w:tc>
          <w:tcPr>
            <w:tcW w:w="15689" w:type="dxa"/>
            <w:gridSpan w:val="8"/>
            <w:vAlign w:val="center"/>
          </w:tcPr>
          <w:p w:rsidR="00EE0EA2" w:rsidRDefault="001A439E">
            <w:pPr>
              <w:pStyle w:val="4"/>
              <w:rPr>
                <w:rFonts w:ascii="仿宋" w:eastAsia="仿宋" w:hAnsi="仿宋" w:cs="仿宋"/>
                <w:b/>
                <w:bCs/>
                <w:sz w:val="44"/>
                <w:szCs w:val="44"/>
              </w:rPr>
            </w:pPr>
            <w:r>
              <w:rPr>
                <w:rFonts w:ascii="宋体" w:eastAsia="宋体" w:hAnsi="宋体" w:cs="宋体" w:hint="eastAsia"/>
                <w:b/>
                <w:bCs/>
                <w:color w:val="000000"/>
                <w:lang w:eastAsia="ar-SA"/>
              </w:rPr>
              <w:lastRenderedPageBreak/>
              <w:t>支出决算表</w:t>
            </w:r>
          </w:p>
        </w:tc>
      </w:tr>
      <w:tr w:rsidR="00EE0EA2">
        <w:trPr>
          <w:trHeight w:val="227"/>
        </w:trPr>
        <w:tc>
          <w:tcPr>
            <w:tcW w:w="5115" w:type="dxa"/>
            <w:gridSpan w:val="2"/>
            <w:vAlign w:val="center"/>
          </w:tcPr>
          <w:p w:rsidR="00EE0EA2" w:rsidRDefault="00EE0EA2">
            <w:pPr>
              <w:pStyle w:val="TableParagraph"/>
              <w:jc w:val="center"/>
              <w:rPr>
                <w:rFonts w:ascii="仿宋" w:eastAsia="仿宋" w:hAnsi="仿宋" w:cs="仿宋"/>
              </w:rPr>
            </w:pPr>
          </w:p>
        </w:tc>
        <w:tc>
          <w:tcPr>
            <w:tcW w:w="2164" w:type="dxa"/>
            <w:vAlign w:val="center"/>
          </w:tcPr>
          <w:p w:rsidR="00EE0EA2" w:rsidRDefault="00EE0EA2">
            <w:pPr>
              <w:pStyle w:val="TableParagraph"/>
              <w:jc w:val="center"/>
              <w:rPr>
                <w:rFonts w:ascii="仿宋" w:eastAsia="仿宋" w:hAnsi="仿宋" w:cs="仿宋"/>
                <w:sz w:val="20"/>
              </w:rPr>
            </w:pPr>
          </w:p>
        </w:tc>
        <w:tc>
          <w:tcPr>
            <w:tcW w:w="1897" w:type="dxa"/>
            <w:vAlign w:val="center"/>
          </w:tcPr>
          <w:p w:rsidR="00EE0EA2" w:rsidRDefault="00EE0EA2">
            <w:pPr>
              <w:pStyle w:val="TableParagraph"/>
              <w:jc w:val="center"/>
              <w:rPr>
                <w:rFonts w:ascii="仿宋" w:eastAsia="仿宋" w:hAnsi="仿宋" w:cs="仿宋"/>
                <w:sz w:val="20"/>
              </w:rPr>
            </w:pPr>
          </w:p>
        </w:tc>
        <w:tc>
          <w:tcPr>
            <w:tcW w:w="1739" w:type="dxa"/>
            <w:vAlign w:val="center"/>
          </w:tcPr>
          <w:p w:rsidR="00EE0EA2" w:rsidRDefault="00EE0EA2">
            <w:pPr>
              <w:pStyle w:val="TableParagraph"/>
              <w:jc w:val="center"/>
              <w:rPr>
                <w:rFonts w:ascii="仿宋" w:eastAsia="仿宋" w:hAnsi="仿宋" w:cs="仿宋"/>
                <w:sz w:val="20"/>
              </w:rPr>
            </w:pPr>
          </w:p>
        </w:tc>
        <w:tc>
          <w:tcPr>
            <w:tcW w:w="1715" w:type="dxa"/>
            <w:vAlign w:val="center"/>
          </w:tcPr>
          <w:p w:rsidR="00EE0EA2" w:rsidRDefault="00EE0EA2">
            <w:pPr>
              <w:pStyle w:val="TableParagraph"/>
              <w:jc w:val="center"/>
              <w:rPr>
                <w:rFonts w:ascii="仿宋" w:eastAsia="仿宋" w:hAnsi="仿宋" w:cs="仿宋"/>
                <w:sz w:val="20"/>
              </w:rPr>
            </w:pPr>
          </w:p>
        </w:tc>
        <w:tc>
          <w:tcPr>
            <w:tcW w:w="3059" w:type="dxa"/>
            <w:gridSpan w:val="2"/>
            <w:vAlign w:val="center"/>
          </w:tcPr>
          <w:p w:rsidR="00EE0EA2" w:rsidRDefault="001A439E">
            <w:pPr>
              <w:pStyle w:val="TableParagraph"/>
              <w:jc w:val="right"/>
              <w:rPr>
                <w:rFonts w:ascii="仿宋" w:eastAsia="仿宋" w:hAnsi="仿宋" w:cs="仿宋"/>
              </w:rPr>
            </w:pPr>
            <w:r>
              <w:rPr>
                <w:rFonts w:ascii="仿宋" w:eastAsia="仿宋" w:hAnsi="仿宋" w:cs="仿宋" w:hint="eastAsia"/>
              </w:rPr>
              <w:t>公开</w:t>
            </w:r>
            <w:r>
              <w:rPr>
                <w:rFonts w:ascii="仿宋" w:eastAsia="仿宋" w:hAnsi="仿宋" w:cs="仿宋" w:hint="eastAsia"/>
              </w:rPr>
              <w:t>03</w:t>
            </w:r>
            <w:r>
              <w:rPr>
                <w:rFonts w:ascii="仿宋" w:eastAsia="仿宋" w:hAnsi="仿宋" w:cs="仿宋" w:hint="eastAsia"/>
              </w:rPr>
              <w:t>表</w:t>
            </w:r>
          </w:p>
        </w:tc>
      </w:tr>
      <w:tr w:rsidR="00EE0EA2">
        <w:trPr>
          <w:trHeight w:val="90"/>
        </w:trPr>
        <w:tc>
          <w:tcPr>
            <w:tcW w:w="12630" w:type="dxa"/>
            <w:gridSpan w:val="6"/>
            <w:vAlign w:val="center"/>
          </w:tcPr>
          <w:p w:rsidR="00EE0EA2" w:rsidRDefault="001A439E">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3059" w:type="dxa"/>
            <w:gridSpan w:val="2"/>
            <w:vAlign w:val="center"/>
          </w:tcPr>
          <w:p w:rsidR="00EE0EA2" w:rsidRDefault="001A439E">
            <w:pPr>
              <w:pStyle w:val="TableParagraph"/>
              <w:jc w:val="right"/>
              <w:rPr>
                <w:rFonts w:ascii="仿宋" w:eastAsia="仿宋" w:hAnsi="仿宋" w:cs="仿宋"/>
              </w:rPr>
            </w:pPr>
            <w:r>
              <w:rPr>
                <w:rFonts w:ascii="仿宋" w:eastAsia="仿宋" w:hAnsi="仿宋" w:cs="仿宋" w:hint="eastAsia"/>
              </w:rPr>
              <w:t>金额单位：万元</w:t>
            </w:r>
          </w:p>
        </w:tc>
      </w:tr>
      <w:tr w:rsidR="00EE0EA2">
        <w:trPr>
          <w:trHeight w:val="90"/>
        </w:trPr>
        <w:tc>
          <w:tcPr>
            <w:tcW w:w="5115" w:type="dxa"/>
            <w:gridSpan w:val="2"/>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项目</w:t>
            </w:r>
          </w:p>
        </w:tc>
        <w:tc>
          <w:tcPr>
            <w:tcW w:w="2164"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本年支出合计</w:t>
            </w:r>
          </w:p>
        </w:tc>
        <w:tc>
          <w:tcPr>
            <w:tcW w:w="1897"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基本支出</w:t>
            </w:r>
          </w:p>
        </w:tc>
        <w:tc>
          <w:tcPr>
            <w:tcW w:w="1739"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项目支出</w:t>
            </w:r>
          </w:p>
        </w:tc>
        <w:tc>
          <w:tcPr>
            <w:tcW w:w="1715"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上缴上级支出</w:t>
            </w:r>
          </w:p>
        </w:tc>
        <w:tc>
          <w:tcPr>
            <w:tcW w:w="1633" w:type="dxa"/>
            <w:vMerge w:val="restart"/>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经营支出</w:t>
            </w:r>
          </w:p>
        </w:tc>
        <w:tc>
          <w:tcPr>
            <w:tcW w:w="1426" w:type="dxa"/>
            <w:vMerge w:val="restart"/>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对附属单位补助支出</w:t>
            </w:r>
          </w:p>
        </w:tc>
      </w:tr>
      <w:tr w:rsidR="00EE0EA2">
        <w:trPr>
          <w:trHeight w:val="176"/>
        </w:trPr>
        <w:tc>
          <w:tcPr>
            <w:tcW w:w="1188"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功能分类</w:t>
            </w:r>
          </w:p>
          <w:p w:rsidR="00EE0EA2" w:rsidRDefault="001A439E">
            <w:pPr>
              <w:pStyle w:val="TableParagraph"/>
              <w:jc w:val="center"/>
              <w:rPr>
                <w:rFonts w:ascii="仿宋" w:eastAsia="仿宋" w:hAnsi="仿宋" w:cs="仿宋"/>
              </w:rPr>
            </w:pPr>
            <w:r>
              <w:rPr>
                <w:rFonts w:ascii="仿宋" w:eastAsia="仿宋" w:hAnsi="仿宋" w:cs="仿宋" w:hint="eastAsia"/>
              </w:rPr>
              <w:t>科目编码</w:t>
            </w:r>
          </w:p>
        </w:tc>
        <w:tc>
          <w:tcPr>
            <w:tcW w:w="3927"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2164" w:type="dxa"/>
            <w:vMerge/>
            <w:tcBorders>
              <w:left w:val="single" w:sz="4" w:space="0" w:color="000000"/>
              <w:bottom w:val="single" w:sz="4" w:space="0" w:color="000000"/>
            </w:tcBorders>
          </w:tcPr>
          <w:p w:rsidR="00EE0EA2" w:rsidRDefault="00EE0EA2">
            <w:pPr>
              <w:rPr>
                <w:rFonts w:ascii="仿宋" w:eastAsia="仿宋" w:hAnsi="仿宋" w:cs="仿宋"/>
              </w:rPr>
            </w:pPr>
          </w:p>
        </w:tc>
        <w:tc>
          <w:tcPr>
            <w:tcW w:w="1897" w:type="dxa"/>
            <w:vMerge/>
            <w:tcBorders>
              <w:left w:val="single" w:sz="4" w:space="0" w:color="000000"/>
              <w:bottom w:val="single" w:sz="4" w:space="0" w:color="000000"/>
            </w:tcBorders>
          </w:tcPr>
          <w:p w:rsidR="00EE0EA2" w:rsidRDefault="00EE0EA2">
            <w:pPr>
              <w:rPr>
                <w:rFonts w:ascii="仿宋" w:eastAsia="仿宋" w:hAnsi="仿宋" w:cs="仿宋"/>
              </w:rPr>
            </w:pPr>
          </w:p>
        </w:tc>
        <w:tc>
          <w:tcPr>
            <w:tcW w:w="1739" w:type="dxa"/>
            <w:vMerge/>
            <w:tcBorders>
              <w:left w:val="single" w:sz="4" w:space="0" w:color="000000"/>
              <w:bottom w:val="single" w:sz="4" w:space="0" w:color="000000"/>
            </w:tcBorders>
          </w:tcPr>
          <w:p w:rsidR="00EE0EA2" w:rsidRDefault="00EE0EA2">
            <w:pPr>
              <w:rPr>
                <w:rFonts w:ascii="仿宋" w:eastAsia="仿宋" w:hAnsi="仿宋" w:cs="仿宋"/>
              </w:rPr>
            </w:pPr>
          </w:p>
        </w:tc>
        <w:tc>
          <w:tcPr>
            <w:tcW w:w="1715" w:type="dxa"/>
            <w:vMerge/>
            <w:tcBorders>
              <w:left w:val="single" w:sz="4" w:space="0" w:color="000000"/>
              <w:bottom w:val="single" w:sz="4" w:space="0" w:color="000000"/>
            </w:tcBorders>
          </w:tcPr>
          <w:p w:rsidR="00EE0EA2" w:rsidRDefault="00EE0EA2">
            <w:pPr>
              <w:rPr>
                <w:rFonts w:ascii="仿宋" w:eastAsia="仿宋" w:hAnsi="仿宋" w:cs="仿宋"/>
              </w:rPr>
            </w:pPr>
          </w:p>
        </w:tc>
        <w:tc>
          <w:tcPr>
            <w:tcW w:w="1633" w:type="dxa"/>
            <w:vMerge/>
            <w:tcBorders>
              <w:left w:val="single" w:sz="4" w:space="0" w:color="000000"/>
              <w:bottom w:val="single" w:sz="4" w:space="0" w:color="000000"/>
            </w:tcBorders>
          </w:tcPr>
          <w:p w:rsidR="00EE0EA2" w:rsidRDefault="00EE0EA2">
            <w:pPr>
              <w:rPr>
                <w:rFonts w:ascii="仿宋" w:eastAsia="仿宋" w:hAnsi="仿宋" w:cs="仿宋"/>
              </w:rPr>
            </w:pPr>
          </w:p>
        </w:tc>
        <w:tc>
          <w:tcPr>
            <w:tcW w:w="1426"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rPr>
            </w:pPr>
          </w:p>
        </w:tc>
      </w:tr>
      <w:tr w:rsidR="00EE0EA2">
        <w:trPr>
          <w:trHeight w:hRule="exact" w:val="382"/>
        </w:trPr>
        <w:tc>
          <w:tcPr>
            <w:tcW w:w="5115"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rPr>
              <w:t>合计</w:t>
            </w:r>
          </w:p>
        </w:tc>
        <w:tc>
          <w:tcPr>
            <w:tcW w:w="2164" w:type="dxa"/>
            <w:tcBorders>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392.23</w:t>
            </w:r>
          </w:p>
        </w:tc>
        <w:tc>
          <w:tcPr>
            <w:tcW w:w="1897" w:type="dxa"/>
            <w:tcBorders>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362.98</w:t>
            </w:r>
          </w:p>
        </w:tc>
        <w:tc>
          <w:tcPr>
            <w:tcW w:w="1739" w:type="dxa"/>
            <w:tcBorders>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29.25</w:t>
            </w:r>
          </w:p>
        </w:tc>
        <w:tc>
          <w:tcPr>
            <w:tcW w:w="1715" w:type="dxa"/>
            <w:tcBorders>
              <w:left w:val="single" w:sz="4" w:space="0" w:color="000000"/>
              <w:bottom w:val="single" w:sz="4" w:space="0" w:color="000000"/>
            </w:tcBorders>
            <w:vAlign w:val="center"/>
          </w:tcPr>
          <w:p w:rsidR="00EE0EA2" w:rsidRDefault="00EE0EA2">
            <w:pPr>
              <w:jc w:val="right"/>
              <w:rPr>
                <w:rFonts w:ascii="仿宋" w:eastAsia="仿宋" w:hAnsi="仿宋" w:cs="仿宋"/>
              </w:rPr>
            </w:pPr>
          </w:p>
        </w:tc>
        <w:tc>
          <w:tcPr>
            <w:tcW w:w="1633" w:type="dxa"/>
            <w:tcBorders>
              <w:left w:val="single" w:sz="4" w:space="0" w:color="000000"/>
              <w:bottom w:val="single" w:sz="4" w:space="0" w:color="000000"/>
            </w:tcBorders>
            <w:vAlign w:val="center"/>
          </w:tcPr>
          <w:p w:rsidR="00EE0EA2" w:rsidRDefault="00EE0EA2">
            <w:pPr>
              <w:jc w:val="right"/>
              <w:rPr>
                <w:rFonts w:ascii="仿宋" w:eastAsia="仿宋" w:hAnsi="仿宋" w:cs="仿宋"/>
              </w:rPr>
            </w:pPr>
          </w:p>
        </w:tc>
        <w:tc>
          <w:tcPr>
            <w:tcW w:w="1426" w:type="dxa"/>
            <w:tcBorders>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208</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社会保障和就业支出</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36.44</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36.44</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20805</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行政事业单位养老支出</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36.44</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36.44</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2080505</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机关事业单位基本养老保险缴费支出</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24.29</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24.29</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2080506</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机关事业单位职业年金缴费支出</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12.15</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12.15</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210</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卫生健康支出</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287.16</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257.90</w:t>
            </w:r>
          </w:p>
        </w:tc>
        <w:tc>
          <w:tcPr>
            <w:tcW w:w="1739"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29.25</w:t>
            </w: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21007</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计划生育事务</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268.54</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239.29</w:t>
            </w:r>
          </w:p>
        </w:tc>
        <w:tc>
          <w:tcPr>
            <w:tcW w:w="1739"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29.25</w:t>
            </w: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2100716</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计划生育机构</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268.54</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239.29</w:t>
            </w:r>
          </w:p>
        </w:tc>
        <w:tc>
          <w:tcPr>
            <w:tcW w:w="1739"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29.25</w:t>
            </w: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21011</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行政事业单位医疗</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18.61</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18.61</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2101102</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事业单位医疗</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14.42</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14.42</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2101103</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公务员医疗补助</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4.19</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4.19</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221</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住房保障支出</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68.63</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68.63</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22102</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住房改革支出</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68.63</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68.63</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2210201</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住房公积金</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30.16</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30.16</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r w:rsidR="00EE0EA2">
        <w:trPr>
          <w:cantSplit/>
          <w:trHeight w:val="348"/>
        </w:trPr>
        <w:tc>
          <w:tcPr>
            <w:tcW w:w="1188"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2210202</w:t>
            </w:r>
          </w:p>
        </w:tc>
        <w:tc>
          <w:tcPr>
            <w:tcW w:w="392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rPr>
                <w:rFonts w:ascii="仿宋" w:eastAsia="仿宋" w:hAnsi="仿宋" w:cs="仿宋"/>
              </w:rPr>
            </w:pPr>
            <w:r>
              <w:rPr>
                <w:rFonts w:ascii="仿宋" w:eastAsia="仿宋" w:hAnsi="仿宋" w:cs="仿宋" w:hint="eastAsia"/>
              </w:rPr>
              <w:t xml:space="preserve">    </w:t>
            </w:r>
            <w:r>
              <w:rPr>
                <w:rFonts w:ascii="仿宋" w:eastAsia="仿宋" w:hAnsi="仿宋" w:cs="仿宋" w:hint="eastAsia"/>
              </w:rPr>
              <w:t>提租补贴</w:t>
            </w:r>
          </w:p>
        </w:tc>
        <w:tc>
          <w:tcPr>
            <w:tcW w:w="2164"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38.47</w:t>
            </w:r>
          </w:p>
        </w:tc>
        <w:tc>
          <w:tcPr>
            <w:tcW w:w="1897" w:type="dxa"/>
            <w:tcBorders>
              <w:top w:val="single" w:sz="4" w:space="0" w:color="000000"/>
              <w:left w:val="single" w:sz="4" w:space="0" w:color="000000"/>
              <w:bottom w:val="single" w:sz="4" w:space="0" w:color="000000"/>
              <w:right w:val="single" w:sz="4" w:space="0" w:color="000000"/>
            </w:tcBorders>
          </w:tcPr>
          <w:p w:rsidR="00EE0EA2" w:rsidRDefault="001A439E">
            <w:pPr>
              <w:pStyle w:val="TableParagraph"/>
              <w:spacing w:before="30"/>
              <w:ind w:left="107"/>
              <w:jc w:val="right"/>
              <w:rPr>
                <w:rFonts w:ascii="仿宋" w:eastAsia="仿宋" w:hAnsi="仿宋" w:cs="仿宋"/>
              </w:rPr>
            </w:pPr>
            <w:r>
              <w:rPr>
                <w:rFonts w:ascii="仿宋" w:eastAsia="仿宋" w:hAnsi="仿宋" w:cs="仿宋" w:hint="eastAsia"/>
              </w:rPr>
              <w:t>38.47</w:t>
            </w:r>
          </w:p>
        </w:tc>
        <w:tc>
          <w:tcPr>
            <w:tcW w:w="1739"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715"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633"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c>
          <w:tcPr>
            <w:tcW w:w="1426" w:type="dxa"/>
            <w:tcBorders>
              <w:top w:val="single" w:sz="4" w:space="0" w:color="000000"/>
              <w:left w:val="single" w:sz="4" w:space="0" w:color="000000"/>
              <w:bottom w:val="single" w:sz="4" w:space="0" w:color="000000"/>
              <w:right w:val="single" w:sz="4" w:space="0" w:color="000000"/>
            </w:tcBorders>
          </w:tcPr>
          <w:p w:rsidR="00EE0EA2" w:rsidRDefault="00EE0EA2">
            <w:pPr>
              <w:pStyle w:val="TableParagraph"/>
              <w:spacing w:before="30"/>
              <w:ind w:left="107"/>
              <w:jc w:val="right"/>
              <w:rPr>
                <w:rFonts w:ascii="仿宋" w:eastAsia="仿宋" w:hAnsi="仿宋" w:cs="仿宋"/>
              </w:rPr>
            </w:pPr>
          </w:p>
        </w:tc>
      </w:tr>
    </w:tbl>
    <w:p w:rsidR="00EE0EA2" w:rsidRDefault="001A439E">
      <w:pPr>
        <w:spacing w:before="59"/>
        <w:rPr>
          <w:rFonts w:ascii="仿宋" w:eastAsia="仿宋" w:hAnsi="仿宋" w:cs="仿宋"/>
        </w:rPr>
      </w:pPr>
      <w:r>
        <w:rPr>
          <w:rFonts w:ascii="仿宋" w:eastAsia="仿宋" w:hAnsi="仿宋" w:cs="仿宋" w:hint="eastAsia"/>
        </w:rPr>
        <w:t>注：本表反映本年度各项支出情况。本表金额单位转换时可能存在尾数误差。</w:t>
      </w:r>
    </w:p>
    <w:p w:rsidR="00EE0EA2" w:rsidRDefault="00EE0EA2">
      <w:pPr>
        <w:spacing w:before="59"/>
        <w:ind w:left="57"/>
        <w:rPr>
          <w:rFonts w:ascii="仿宋" w:eastAsia="仿宋" w:hAnsi="仿宋" w:cs="仿宋"/>
        </w:rPr>
        <w:sectPr w:rsidR="00EE0EA2">
          <w:footerReference w:type="default" r:id="rId17"/>
          <w:pgSz w:w="16838" w:h="11906" w:orient="landscape"/>
          <w:pgMar w:top="720" w:right="567" w:bottom="720" w:left="567" w:header="170" w:footer="280" w:gutter="0"/>
          <w:pgNumType w:fmt="numberInDash"/>
          <w:cols w:space="720"/>
          <w:formProt w:val="0"/>
          <w:docGrid w:linePitch="100"/>
        </w:sectPr>
      </w:pPr>
    </w:p>
    <w:tbl>
      <w:tblPr>
        <w:tblW w:w="15372" w:type="dxa"/>
        <w:tblInd w:w="75" w:type="dxa"/>
        <w:tblLayout w:type="fixed"/>
        <w:tblCellMar>
          <w:top w:w="55" w:type="dxa"/>
          <w:left w:w="55" w:type="dxa"/>
          <w:bottom w:w="55" w:type="dxa"/>
          <w:right w:w="55" w:type="dxa"/>
        </w:tblCellMar>
        <w:tblLook w:val="04A0"/>
      </w:tblPr>
      <w:tblGrid>
        <w:gridCol w:w="3725"/>
        <w:gridCol w:w="1837"/>
        <w:gridCol w:w="847"/>
        <w:gridCol w:w="1913"/>
        <w:gridCol w:w="907"/>
        <w:gridCol w:w="1728"/>
        <w:gridCol w:w="1194"/>
        <w:gridCol w:w="221"/>
        <w:gridCol w:w="1500"/>
        <w:gridCol w:w="1500"/>
      </w:tblGrid>
      <w:tr w:rsidR="00EE0EA2">
        <w:trPr>
          <w:trHeight w:val="319"/>
        </w:trPr>
        <w:tc>
          <w:tcPr>
            <w:tcW w:w="15372" w:type="dxa"/>
            <w:gridSpan w:val="10"/>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财政拨款收入支出决算总表</w:t>
            </w:r>
          </w:p>
        </w:tc>
      </w:tr>
      <w:tr w:rsidR="00EE0EA2">
        <w:trPr>
          <w:trHeight w:val="319"/>
        </w:trPr>
        <w:tc>
          <w:tcPr>
            <w:tcW w:w="5562" w:type="dxa"/>
            <w:gridSpan w:val="2"/>
          </w:tcPr>
          <w:p w:rsidR="00EE0EA2" w:rsidRDefault="00EE0EA2">
            <w:pPr>
              <w:pStyle w:val="TableParagraph"/>
              <w:rPr>
                <w:rFonts w:ascii="仿宋" w:eastAsia="仿宋" w:hAnsi="仿宋" w:cs="仿宋"/>
                <w:sz w:val="20"/>
              </w:rPr>
            </w:pPr>
          </w:p>
        </w:tc>
        <w:tc>
          <w:tcPr>
            <w:tcW w:w="847" w:type="dxa"/>
          </w:tcPr>
          <w:p w:rsidR="00EE0EA2" w:rsidRDefault="00EE0EA2">
            <w:pPr>
              <w:pStyle w:val="TableParagraph"/>
              <w:rPr>
                <w:rFonts w:ascii="仿宋" w:eastAsia="仿宋" w:hAnsi="仿宋" w:cs="仿宋"/>
                <w:sz w:val="20"/>
              </w:rPr>
            </w:pPr>
          </w:p>
        </w:tc>
        <w:tc>
          <w:tcPr>
            <w:tcW w:w="1913" w:type="dxa"/>
          </w:tcPr>
          <w:p w:rsidR="00EE0EA2" w:rsidRDefault="00EE0EA2">
            <w:pPr>
              <w:pStyle w:val="TableParagraph"/>
              <w:rPr>
                <w:rFonts w:ascii="仿宋" w:eastAsia="仿宋" w:hAnsi="仿宋" w:cs="仿宋"/>
                <w:sz w:val="20"/>
              </w:rPr>
            </w:pPr>
          </w:p>
        </w:tc>
        <w:tc>
          <w:tcPr>
            <w:tcW w:w="2635" w:type="dxa"/>
            <w:gridSpan w:val="2"/>
          </w:tcPr>
          <w:p w:rsidR="00EE0EA2" w:rsidRDefault="00EE0EA2">
            <w:pPr>
              <w:pStyle w:val="TableParagraph"/>
              <w:rPr>
                <w:rFonts w:ascii="仿宋" w:eastAsia="仿宋" w:hAnsi="仿宋" w:cs="仿宋"/>
                <w:sz w:val="20"/>
              </w:rPr>
            </w:pPr>
          </w:p>
        </w:tc>
        <w:tc>
          <w:tcPr>
            <w:tcW w:w="1194" w:type="dxa"/>
          </w:tcPr>
          <w:p w:rsidR="00EE0EA2" w:rsidRDefault="00EE0EA2">
            <w:pPr>
              <w:pStyle w:val="TableParagraph"/>
              <w:rPr>
                <w:rFonts w:ascii="仿宋" w:eastAsia="仿宋" w:hAnsi="仿宋" w:cs="仿宋"/>
                <w:sz w:val="20"/>
              </w:rPr>
            </w:pPr>
          </w:p>
        </w:tc>
        <w:tc>
          <w:tcPr>
            <w:tcW w:w="3221" w:type="dxa"/>
            <w:gridSpan w:val="3"/>
            <w:vAlign w:val="center"/>
          </w:tcPr>
          <w:p w:rsidR="00EE0EA2" w:rsidRDefault="001A439E">
            <w:pPr>
              <w:pStyle w:val="TableParagraph"/>
              <w:jc w:val="right"/>
              <w:rPr>
                <w:rFonts w:ascii="仿宋" w:eastAsia="仿宋" w:hAnsi="仿宋" w:cs="仿宋"/>
              </w:rPr>
            </w:pPr>
            <w:r>
              <w:rPr>
                <w:rFonts w:ascii="仿宋" w:eastAsia="仿宋" w:hAnsi="仿宋" w:cs="仿宋" w:hint="eastAsia"/>
              </w:rPr>
              <w:t>公开</w:t>
            </w:r>
            <w:r>
              <w:rPr>
                <w:rFonts w:ascii="仿宋" w:eastAsia="仿宋" w:hAnsi="仿宋" w:cs="仿宋" w:hint="eastAsia"/>
              </w:rPr>
              <w:t>04</w:t>
            </w:r>
            <w:r>
              <w:rPr>
                <w:rFonts w:ascii="仿宋" w:eastAsia="仿宋" w:hAnsi="仿宋" w:cs="仿宋" w:hint="eastAsia"/>
              </w:rPr>
              <w:t>表</w:t>
            </w:r>
          </w:p>
        </w:tc>
      </w:tr>
      <w:tr w:rsidR="00EE0EA2">
        <w:trPr>
          <w:trHeight w:val="319"/>
        </w:trPr>
        <w:tc>
          <w:tcPr>
            <w:tcW w:w="12151" w:type="dxa"/>
            <w:gridSpan w:val="7"/>
          </w:tcPr>
          <w:p w:rsidR="00EE0EA2" w:rsidRDefault="001A439E">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3221" w:type="dxa"/>
            <w:gridSpan w:val="3"/>
            <w:vAlign w:val="center"/>
          </w:tcPr>
          <w:p w:rsidR="00EE0EA2" w:rsidRDefault="001A439E">
            <w:pPr>
              <w:pStyle w:val="TableParagraph"/>
              <w:jc w:val="right"/>
              <w:rPr>
                <w:rFonts w:ascii="仿宋" w:eastAsia="仿宋" w:hAnsi="仿宋" w:cs="仿宋"/>
              </w:rPr>
            </w:pPr>
            <w:r>
              <w:rPr>
                <w:rFonts w:ascii="仿宋" w:eastAsia="仿宋" w:hAnsi="仿宋" w:cs="仿宋" w:hint="eastAsia"/>
              </w:rPr>
              <w:t>金额单位：万元</w:t>
            </w:r>
          </w:p>
        </w:tc>
      </w:tr>
      <w:tr w:rsidR="00EE0EA2">
        <w:trPr>
          <w:trHeight w:val="162"/>
        </w:trPr>
        <w:tc>
          <w:tcPr>
            <w:tcW w:w="5562" w:type="dxa"/>
            <w:gridSpan w:val="2"/>
            <w:tcBorders>
              <w:top w:val="single" w:sz="4" w:space="0" w:color="000000"/>
              <w:left w:val="single" w:sz="4" w:space="0" w:color="000000"/>
              <w:bottom w:val="single" w:sz="4" w:space="0" w:color="000000"/>
            </w:tcBorders>
          </w:tcPr>
          <w:p w:rsidR="00EE0EA2" w:rsidRDefault="001A439E">
            <w:pPr>
              <w:pStyle w:val="TableParagraph"/>
              <w:jc w:val="center"/>
              <w:rPr>
                <w:rFonts w:ascii="仿宋" w:eastAsia="仿宋" w:hAnsi="仿宋" w:cs="仿宋"/>
              </w:rPr>
            </w:pPr>
            <w:r>
              <w:rPr>
                <w:rFonts w:ascii="仿宋" w:eastAsia="仿宋" w:hAnsi="仿宋" w:cs="仿宋" w:hint="eastAsia"/>
              </w:rPr>
              <w:t>收</w:t>
            </w:r>
            <w:r>
              <w:rPr>
                <w:rFonts w:ascii="仿宋" w:eastAsia="仿宋" w:hAnsi="仿宋" w:cs="仿宋" w:hint="eastAsia"/>
              </w:rPr>
              <w:tab/>
            </w:r>
            <w:r>
              <w:rPr>
                <w:rFonts w:ascii="仿宋" w:eastAsia="仿宋" w:hAnsi="仿宋" w:cs="仿宋" w:hint="eastAsia"/>
              </w:rPr>
              <w:t>入</w:t>
            </w:r>
          </w:p>
        </w:tc>
        <w:tc>
          <w:tcPr>
            <w:tcW w:w="9810" w:type="dxa"/>
            <w:gridSpan w:val="8"/>
            <w:tcBorders>
              <w:top w:val="single" w:sz="4" w:space="0" w:color="000000"/>
              <w:left w:val="single" w:sz="4" w:space="0" w:color="000000"/>
              <w:bottom w:val="single" w:sz="4" w:space="0" w:color="000000"/>
              <w:right w:val="single" w:sz="4" w:space="0" w:color="000000"/>
            </w:tcBorders>
          </w:tcPr>
          <w:p w:rsidR="00EE0EA2" w:rsidRDefault="001A439E">
            <w:pPr>
              <w:pStyle w:val="TableParagraph"/>
              <w:jc w:val="center"/>
              <w:rPr>
                <w:rFonts w:ascii="仿宋" w:eastAsia="仿宋" w:hAnsi="仿宋" w:cs="仿宋"/>
              </w:rPr>
            </w:pPr>
            <w:r>
              <w:rPr>
                <w:rFonts w:ascii="仿宋" w:eastAsia="仿宋" w:hAnsi="仿宋" w:cs="仿宋" w:hint="eastAsia"/>
              </w:rPr>
              <w:t>支</w:t>
            </w:r>
            <w:r>
              <w:rPr>
                <w:rFonts w:ascii="仿宋" w:eastAsia="仿宋" w:hAnsi="仿宋" w:cs="仿宋" w:hint="eastAsia"/>
              </w:rPr>
              <w:tab/>
            </w:r>
            <w:r>
              <w:rPr>
                <w:rFonts w:ascii="仿宋" w:eastAsia="仿宋" w:hAnsi="仿宋" w:cs="仿宋" w:hint="eastAsia"/>
              </w:rPr>
              <w:t>出</w:t>
            </w:r>
          </w:p>
        </w:tc>
      </w:tr>
      <w:tr w:rsidR="00EE0EA2">
        <w:trPr>
          <w:trHeight w:val="199"/>
        </w:trPr>
        <w:tc>
          <w:tcPr>
            <w:tcW w:w="3725" w:type="dxa"/>
            <w:vMerge w:val="restart"/>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r>
            <w:r>
              <w:rPr>
                <w:rFonts w:ascii="仿宋" w:eastAsia="仿宋" w:hAnsi="仿宋" w:cs="仿宋" w:hint="eastAsia"/>
              </w:rPr>
              <w:t>目</w:t>
            </w:r>
          </w:p>
        </w:tc>
        <w:tc>
          <w:tcPr>
            <w:tcW w:w="1837" w:type="dxa"/>
            <w:vMerge w:val="restart"/>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决算数</w:t>
            </w:r>
          </w:p>
        </w:tc>
        <w:tc>
          <w:tcPr>
            <w:tcW w:w="3667" w:type="dxa"/>
            <w:gridSpan w:val="3"/>
            <w:vMerge w:val="restart"/>
            <w:tcBorders>
              <w:left w:val="single" w:sz="4" w:space="0" w:color="000000"/>
              <w:bottom w:val="single" w:sz="4" w:space="0" w:color="000000"/>
            </w:tcBorders>
            <w:vAlign w:val="center"/>
          </w:tcPr>
          <w:p w:rsidR="00EE0EA2" w:rsidRDefault="001A439E">
            <w:pPr>
              <w:jc w:val="center"/>
              <w:rPr>
                <w:rFonts w:ascii="仿宋" w:eastAsia="仿宋" w:hAnsi="仿宋" w:cs="仿宋"/>
              </w:rPr>
            </w:pPr>
            <w:r>
              <w:rPr>
                <w:rFonts w:ascii="仿宋" w:eastAsia="仿宋" w:hAnsi="仿宋" w:cs="仿宋" w:hint="eastAsia"/>
              </w:rPr>
              <w:t>按功能分类</w:t>
            </w:r>
          </w:p>
        </w:tc>
        <w:tc>
          <w:tcPr>
            <w:tcW w:w="6143" w:type="dxa"/>
            <w:gridSpan w:val="5"/>
            <w:tcBorders>
              <w:left w:val="single" w:sz="4" w:space="0" w:color="000000"/>
              <w:bottom w:val="single" w:sz="4" w:space="0" w:color="000000"/>
              <w:right w:val="single" w:sz="4" w:space="0" w:color="000000"/>
            </w:tcBorders>
            <w:vAlign w:val="center"/>
          </w:tcPr>
          <w:p w:rsidR="00EE0EA2" w:rsidRDefault="001A439E">
            <w:pPr>
              <w:jc w:val="center"/>
              <w:rPr>
                <w:rFonts w:ascii="仿宋" w:eastAsia="仿宋" w:hAnsi="仿宋" w:cs="仿宋"/>
              </w:rPr>
            </w:pPr>
            <w:r>
              <w:rPr>
                <w:rFonts w:ascii="仿宋" w:eastAsia="仿宋" w:hAnsi="仿宋" w:cs="仿宋" w:hint="eastAsia"/>
              </w:rPr>
              <w:t>决算数</w:t>
            </w:r>
          </w:p>
        </w:tc>
      </w:tr>
      <w:tr w:rsidR="00EE0EA2">
        <w:trPr>
          <w:trHeight w:val="578"/>
        </w:trPr>
        <w:tc>
          <w:tcPr>
            <w:tcW w:w="3725" w:type="dxa"/>
            <w:vMerge/>
            <w:tcBorders>
              <w:left w:val="single" w:sz="4" w:space="0" w:color="000000"/>
              <w:bottom w:val="single" w:sz="4" w:space="0" w:color="000000"/>
            </w:tcBorders>
          </w:tcPr>
          <w:p w:rsidR="00EE0EA2" w:rsidRDefault="00EE0EA2">
            <w:pPr>
              <w:pStyle w:val="TableParagraph"/>
              <w:rPr>
                <w:rFonts w:ascii="仿宋" w:eastAsia="仿宋" w:hAnsi="仿宋" w:cs="仿宋"/>
              </w:rPr>
            </w:pPr>
          </w:p>
        </w:tc>
        <w:tc>
          <w:tcPr>
            <w:tcW w:w="1837" w:type="dxa"/>
            <w:vMerge/>
            <w:tcBorders>
              <w:left w:val="single" w:sz="4" w:space="0" w:color="000000"/>
              <w:bottom w:val="single" w:sz="4" w:space="0" w:color="000000"/>
            </w:tcBorders>
          </w:tcPr>
          <w:p w:rsidR="00EE0EA2" w:rsidRDefault="00EE0EA2">
            <w:pPr>
              <w:pStyle w:val="TableParagraph"/>
              <w:rPr>
                <w:rFonts w:ascii="仿宋" w:eastAsia="仿宋" w:hAnsi="仿宋" w:cs="仿宋"/>
              </w:rPr>
            </w:pPr>
          </w:p>
        </w:tc>
        <w:tc>
          <w:tcPr>
            <w:tcW w:w="3667" w:type="dxa"/>
            <w:gridSpan w:val="3"/>
            <w:vMerge/>
            <w:tcBorders>
              <w:left w:val="single" w:sz="4" w:space="0" w:color="000000"/>
              <w:bottom w:val="single" w:sz="4" w:space="0" w:color="000000"/>
            </w:tcBorders>
          </w:tcPr>
          <w:p w:rsidR="00EE0EA2" w:rsidRDefault="00EE0EA2">
            <w:pPr>
              <w:pStyle w:val="TableParagraph"/>
              <w:rPr>
                <w:rFonts w:ascii="仿宋" w:eastAsia="仿宋" w:hAnsi="仿宋" w:cs="仿宋"/>
              </w:rPr>
            </w:pPr>
          </w:p>
        </w:tc>
        <w:tc>
          <w:tcPr>
            <w:tcW w:w="1728"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rPr>
              <w:t>小计</w:t>
            </w:r>
          </w:p>
        </w:tc>
        <w:tc>
          <w:tcPr>
            <w:tcW w:w="1415"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一般公共预算财政拨款</w:t>
            </w:r>
          </w:p>
        </w:tc>
        <w:tc>
          <w:tcPr>
            <w:tcW w:w="1500"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政府性基金预算财政拨款</w:t>
            </w:r>
          </w:p>
        </w:tc>
        <w:tc>
          <w:tcPr>
            <w:tcW w:w="1500" w:type="dxa"/>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国有资本经营预算财政拨款</w:t>
            </w: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一、一般公共预算财政拨款收入</w:t>
            </w: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392.24</w:t>
            </w: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一、一般公共服务支出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二、政府性基金预算财政拨款收入</w:t>
            </w: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二、外交支出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三、国有资本经营预算财政拨款收入</w:t>
            </w: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三、国防支出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四、公共安全支出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五、教育支出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六、科学技术支出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七、文化旅游体育与传媒支出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八、社会保障和就业支出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九、卫生健康支出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287.16</w:t>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287.16</w:t>
            </w: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十、节能环保支出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十一、城乡社区支出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十二、农林水支出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十三、交通运输支出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十四、资源勘探工业信息等支出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十五、商业服务业等支出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十六、金融支出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十七、援助其他地区支出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十八、自然资源海洋气象等支出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十九、住房保障支出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二十、粮油物资储备支出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二十一、国有资本经营预算支出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二十二、灾害防治及应急管理支出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二十三、其他支出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二十四、债务还本支出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二十五、债务付息支出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50"/>
        </w:trPr>
        <w:tc>
          <w:tcPr>
            <w:tcW w:w="372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二十六、抗疫特别国债安排的支出</w:t>
            </w:r>
          </w:p>
        </w:tc>
        <w:tc>
          <w:tcPr>
            <w:tcW w:w="172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hRule="exact" w:val="359"/>
        </w:trPr>
        <w:tc>
          <w:tcPr>
            <w:tcW w:w="3725" w:type="dxa"/>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b/>
                <w:bCs/>
              </w:rPr>
              <w:t>本年收入合计</w:t>
            </w:r>
          </w:p>
        </w:tc>
        <w:tc>
          <w:tcPr>
            <w:tcW w:w="1837" w:type="dxa"/>
            <w:tcBorders>
              <w:top w:val="single" w:sz="4" w:space="0" w:color="000000"/>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392.24</w:t>
            </w:r>
          </w:p>
        </w:tc>
        <w:tc>
          <w:tcPr>
            <w:tcW w:w="3667" w:type="dxa"/>
            <w:gridSpan w:val="3"/>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b/>
                <w:bCs/>
              </w:rPr>
              <w:t>本年支出合计</w:t>
            </w:r>
          </w:p>
        </w:tc>
        <w:tc>
          <w:tcPr>
            <w:tcW w:w="1728" w:type="dxa"/>
            <w:tcBorders>
              <w:top w:val="single" w:sz="4" w:space="0" w:color="000000"/>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392.23</w:t>
            </w:r>
          </w:p>
        </w:tc>
        <w:tc>
          <w:tcPr>
            <w:tcW w:w="1415" w:type="dxa"/>
            <w:gridSpan w:val="2"/>
            <w:tcBorders>
              <w:top w:val="single" w:sz="4" w:space="0" w:color="000000"/>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392.23</w:t>
            </w:r>
          </w:p>
        </w:tc>
        <w:tc>
          <w:tcPr>
            <w:tcW w:w="1500" w:type="dxa"/>
            <w:tcBorders>
              <w:top w:val="single" w:sz="4" w:space="0" w:color="000000"/>
              <w:left w:val="single" w:sz="4" w:space="0" w:color="000000"/>
              <w:bottom w:val="single" w:sz="4" w:space="0" w:color="000000"/>
            </w:tcBorders>
            <w:vAlign w:val="center"/>
          </w:tcPr>
          <w:p w:rsidR="00EE0EA2" w:rsidRDefault="00EE0EA2">
            <w:pPr>
              <w:jc w:val="right"/>
              <w:rPr>
                <w:rFonts w:ascii="仿宋" w:eastAsia="仿宋" w:hAnsi="仿宋" w:cs="仿宋"/>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trHeight w:val="242"/>
        </w:trPr>
        <w:tc>
          <w:tcPr>
            <w:tcW w:w="3725"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年初财政拨款结转和结余</w:t>
            </w:r>
          </w:p>
        </w:tc>
        <w:tc>
          <w:tcPr>
            <w:tcW w:w="1837"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年末财政拨款结转和结余</w:t>
            </w:r>
          </w:p>
        </w:tc>
        <w:tc>
          <w:tcPr>
            <w:tcW w:w="1728"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0.01</w:t>
            </w:r>
          </w:p>
        </w:tc>
        <w:tc>
          <w:tcPr>
            <w:tcW w:w="1415" w:type="dxa"/>
            <w:gridSpan w:val="2"/>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0.01</w:t>
            </w:r>
          </w:p>
        </w:tc>
        <w:tc>
          <w:tcPr>
            <w:tcW w:w="1500"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42"/>
        </w:trPr>
        <w:tc>
          <w:tcPr>
            <w:tcW w:w="3725"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一、一般公共预算财政拨款</w:t>
            </w:r>
          </w:p>
        </w:tc>
        <w:tc>
          <w:tcPr>
            <w:tcW w:w="1837"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left w:val="single" w:sz="4" w:space="0" w:color="000000"/>
              <w:bottom w:val="single" w:sz="4" w:space="0" w:color="000000"/>
            </w:tcBorders>
            <w:vAlign w:val="center"/>
          </w:tcPr>
          <w:p w:rsidR="00EE0EA2" w:rsidRDefault="00EE0EA2">
            <w:pPr>
              <w:pStyle w:val="TableParagraph"/>
              <w:rPr>
                <w:rFonts w:ascii="仿宋" w:eastAsia="仿宋" w:hAnsi="仿宋" w:cs="仿宋"/>
              </w:rPr>
            </w:pPr>
          </w:p>
        </w:tc>
        <w:tc>
          <w:tcPr>
            <w:tcW w:w="1728"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42"/>
        </w:trPr>
        <w:tc>
          <w:tcPr>
            <w:tcW w:w="3725"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二、政府性基金预算财政拨款</w:t>
            </w:r>
          </w:p>
        </w:tc>
        <w:tc>
          <w:tcPr>
            <w:tcW w:w="1837"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left w:val="single" w:sz="4" w:space="0" w:color="000000"/>
              <w:bottom w:val="single" w:sz="4" w:space="0" w:color="000000"/>
            </w:tcBorders>
            <w:vAlign w:val="center"/>
          </w:tcPr>
          <w:p w:rsidR="00EE0EA2" w:rsidRDefault="00EE0EA2">
            <w:pPr>
              <w:pStyle w:val="TableParagraph"/>
              <w:rPr>
                <w:rFonts w:ascii="仿宋" w:eastAsia="仿宋" w:hAnsi="仿宋" w:cs="仿宋"/>
              </w:rPr>
            </w:pPr>
          </w:p>
        </w:tc>
        <w:tc>
          <w:tcPr>
            <w:tcW w:w="1728"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trHeight w:val="242"/>
        </w:trPr>
        <w:tc>
          <w:tcPr>
            <w:tcW w:w="3725"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三、国有资本经营预算财政拨款</w:t>
            </w:r>
          </w:p>
        </w:tc>
        <w:tc>
          <w:tcPr>
            <w:tcW w:w="1837"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3667" w:type="dxa"/>
            <w:gridSpan w:val="3"/>
            <w:tcBorders>
              <w:left w:val="single" w:sz="4" w:space="0" w:color="000000"/>
              <w:bottom w:val="single" w:sz="4" w:space="0" w:color="000000"/>
            </w:tcBorders>
            <w:vAlign w:val="center"/>
          </w:tcPr>
          <w:p w:rsidR="00EE0EA2" w:rsidRDefault="00EE0EA2">
            <w:pPr>
              <w:pStyle w:val="TableParagraph"/>
              <w:rPr>
                <w:rFonts w:ascii="仿宋" w:eastAsia="仿宋" w:hAnsi="仿宋" w:cs="仿宋"/>
              </w:rPr>
            </w:pPr>
          </w:p>
        </w:tc>
        <w:tc>
          <w:tcPr>
            <w:tcW w:w="1728"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415" w:type="dxa"/>
            <w:gridSpan w:val="2"/>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500" w:type="dxa"/>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hRule="exact" w:val="322"/>
        </w:trPr>
        <w:tc>
          <w:tcPr>
            <w:tcW w:w="3725"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b/>
                <w:bCs/>
              </w:rPr>
              <w:t>总计</w:t>
            </w:r>
          </w:p>
        </w:tc>
        <w:tc>
          <w:tcPr>
            <w:tcW w:w="1837" w:type="dxa"/>
            <w:tcBorders>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392.24</w:t>
            </w:r>
          </w:p>
        </w:tc>
        <w:tc>
          <w:tcPr>
            <w:tcW w:w="3667" w:type="dxa"/>
            <w:gridSpan w:val="3"/>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b/>
                <w:bCs/>
              </w:rPr>
              <w:t>总计</w:t>
            </w:r>
          </w:p>
        </w:tc>
        <w:tc>
          <w:tcPr>
            <w:tcW w:w="1728" w:type="dxa"/>
            <w:tcBorders>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392.24</w:t>
            </w:r>
          </w:p>
        </w:tc>
        <w:tc>
          <w:tcPr>
            <w:tcW w:w="1415" w:type="dxa"/>
            <w:gridSpan w:val="2"/>
            <w:tcBorders>
              <w:left w:val="single" w:sz="4" w:space="0" w:color="000000"/>
              <w:bottom w:val="single" w:sz="4" w:space="0" w:color="000000"/>
            </w:tcBorders>
            <w:vAlign w:val="center"/>
          </w:tcPr>
          <w:p w:rsidR="00EE0EA2" w:rsidRDefault="001A439E">
            <w:pPr>
              <w:jc w:val="right"/>
              <w:rPr>
                <w:rFonts w:ascii="仿宋" w:eastAsia="仿宋" w:hAnsi="仿宋" w:cs="仿宋"/>
              </w:rPr>
            </w:pPr>
            <w:r>
              <w:rPr>
                <w:rFonts w:ascii="仿宋" w:eastAsia="仿宋" w:hAnsi="仿宋" w:cs="仿宋" w:hint="eastAsia"/>
              </w:rPr>
              <w:t>392.24</w:t>
            </w:r>
          </w:p>
        </w:tc>
        <w:tc>
          <w:tcPr>
            <w:tcW w:w="1500" w:type="dxa"/>
            <w:tcBorders>
              <w:left w:val="single" w:sz="4" w:space="0" w:color="000000"/>
              <w:bottom w:val="single" w:sz="4" w:space="0" w:color="000000"/>
            </w:tcBorders>
            <w:vAlign w:val="center"/>
          </w:tcPr>
          <w:p w:rsidR="00EE0EA2" w:rsidRDefault="00EE0EA2">
            <w:pPr>
              <w:jc w:val="right"/>
              <w:rPr>
                <w:rFonts w:ascii="仿宋" w:eastAsia="仿宋" w:hAnsi="仿宋" w:cs="仿宋"/>
              </w:rPr>
            </w:pPr>
          </w:p>
        </w:tc>
        <w:tc>
          <w:tcPr>
            <w:tcW w:w="1500" w:type="dxa"/>
            <w:tcBorders>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bl>
    <w:p w:rsidR="00EE0EA2" w:rsidRDefault="001A439E">
      <w:pPr>
        <w:jc w:val="both"/>
        <w:rPr>
          <w:rFonts w:ascii="仿宋" w:eastAsia="仿宋" w:hAnsi="仿宋" w:cs="仿宋"/>
        </w:rPr>
      </w:pPr>
      <w:r>
        <w:rPr>
          <w:rFonts w:ascii="仿宋" w:eastAsia="仿宋" w:hAnsi="仿宋" w:cs="仿宋" w:hint="eastAsia"/>
          <w:lang w:val="en-US"/>
        </w:rPr>
        <w:t>注：</w:t>
      </w:r>
      <w:r>
        <w:rPr>
          <w:rFonts w:ascii="仿宋" w:eastAsia="仿宋" w:hAnsi="仿宋" w:cs="仿宋" w:hint="eastAsia"/>
        </w:rPr>
        <w:t>本表反映本年度一般公共预算财政拨款、政府性基金预算财政拨款和国有资本经营预算财政拨款的总收支和年末结转结余情况。本表金额单位转换时可能存在尾数误差。</w:t>
      </w:r>
    </w:p>
    <w:p w:rsidR="00EE0EA2" w:rsidRDefault="00EE0EA2">
      <w:pPr>
        <w:jc w:val="both"/>
        <w:rPr>
          <w:rFonts w:ascii="仿宋" w:eastAsia="仿宋" w:hAnsi="仿宋" w:cs="仿宋"/>
        </w:rPr>
        <w:sectPr w:rsidR="00EE0EA2">
          <w:footerReference w:type="default" r:id="rId18"/>
          <w:pgSz w:w="16838" w:h="11906" w:orient="landscape"/>
          <w:pgMar w:top="720" w:right="720" w:bottom="720" w:left="720" w:header="170" w:footer="280" w:gutter="0"/>
          <w:pgNumType w:fmt="numberInDash"/>
          <w:cols w:space="720"/>
          <w:formProt w:val="0"/>
          <w:docGrid w:linePitch="100"/>
        </w:sectPr>
      </w:pPr>
    </w:p>
    <w:tbl>
      <w:tblPr>
        <w:tblW w:w="15417" w:type="dxa"/>
        <w:tblInd w:w="44" w:type="dxa"/>
        <w:tblLayout w:type="fixed"/>
        <w:tblCellMar>
          <w:top w:w="55" w:type="dxa"/>
          <w:left w:w="55" w:type="dxa"/>
          <w:bottom w:w="55" w:type="dxa"/>
          <w:right w:w="55" w:type="dxa"/>
        </w:tblCellMar>
        <w:tblLook w:val="04A0"/>
      </w:tblPr>
      <w:tblGrid>
        <w:gridCol w:w="1278"/>
        <w:gridCol w:w="5022"/>
        <w:gridCol w:w="3184"/>
        <w:gridCol w:w="2778"/>
        <w:gridCol w:w="3155"/>
      </w:tblGrid>
      <w:tr w:rsidR="00EE0EA2">
        <w:trPr>
          <w:trHeight w:val="321"/>
        </w:trPr>
        <w:tc>
          <w:tcPr>
            <w:tcW w:w="15417" w:type="dxa"/>
            <w:gridSpan w:val="5"/>
            <w:vAlign w:val="center"/>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财政拨款支出决算表（功能科目）</w:t>
            </w:r>
          </w:p>
        </w:tc>
      </w:tr>
      <w:tr w:rsidR="00EE0EA2">
        <w:trPr>
          <w:trHeight w:val="321"/>
        </w:trPr>
        <w:tc>
          <w:tcPr>
            <w:tcW w:w="6300" w:type="dxa"/>
            <w:gridSpan w:val="2"/>
          </w:tcPr>
          <w:p w:rsidR="00EE0EA2" w:rsidRDefault="00EE0EA2">
            <w:pPr>
              <w:pStyle w:val="TableParagraph"/>
              <w:rPr>
                <w:rFonts w:ascii="仿宋" w:eastAsia="仿宋" w:hAnsi="仿宋" w:cs="仿宋"/>
                <w:sz w:val="20"/>
              </w:rPr>
            </w:pPr>
          </w:p>
        </w:tc>
        <w:tc>
          <w:tcPr>
            <w:tcW w:w="3184" w:type="dxa"/>
          </w:tcPr>
          <w:p w:rsidR="00EE0EA2" w:rsidRDefault="00EE0EA2">
            <w:pPr>
              <w:pStyle w:val="TableParagraph"/>
              <w:rPr>
                <w:rFonts w:ascii="仿宋" w:eastAsia="仿宋" w:hAnsi="仿宋" w:cs="仿宋"/>
                <w:sz w:val="27"/>
              </w:rPr>
            </w:pPr>
          </w:p>
        </w:tc>
        <w:tc>
          <w:tcPr>
            <w:tcW w:w="5933" w:type="dxa"/>
            <w:gridSpan w:val="2"/>
            <w:vAlign w:val="center"/>
          </w:tcPr>
          <w:p w:rsidR="00EE0EA2" w:rsidRDefault="001A439E">
            <w:pPr>
              <w:pStyle w:val="TableParagraph"/>
              <w:jc w:val="right"/>
              <w:rPr>
                <w:rFonts w:ascii="仿宋" w:eastAsia="仿宋" w:hAnsi="仿宋" w:cs="仿宋"/>
                <w:sz w:val="27"/>
              </w:rPr>
            </w:pPr>
            <w:r>
              <w:rPr>
                <w:rFonts w:ascii="仿宋" w:eastAsia="仿宋" w:hAnsi="仿宋" w:cs="仿宋" w:hint="eastAsia"/>
              </w:rPr>
              <w:t>公开</w:t>
            </w:r>
            <w:r>
              <w:rPr>
                <w:rFonts w:ascii="仿宋" w:eastAsia="仿宋" w:hAnsi="仿宋" w:cs="仿宋" w:hint="eastAsia"/>
              </w:rPr>
              <w:t>05</w:t>
            </w:r>
            <w:r>
              <w:rPr>
                <w:rFonts w:ascii="仿宋" w:eastAsia="仿宋" w:hAnsi="仿宋" w:cs="仿宋" w:hint="eastAsia"/>
              </w:rPr>
              <w:t>表</w:t>
            </w:r>
          </w:p>
        </w:tc>
      </w:tr>
      <w:tr w:rsidR="00EE0EA2">
        <w:trPr>
          <w:trHeight w:val="288"/>
        </w:trPr>
        <w:tc>
          <w:tcPr>
            <w:tcW w:w="6300" w:type="dxa"/>
            <w:gridSpan w:val="2"/>
          </w:tcPr>
          <w:p w:rsidR="00EE0EA2" w:rsidRDefault="001A439E">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3184" w:type="dxa"/>
          </w:tcPr>
          <w:p w:rsidR="00EE0EA2" w:rsidRDefault="00EE0EA2">
            <w:pPr>
              <w:pStyle w:val="TableParagraph"/>
              <w:rPr>
                <w:rFonts w:ascii="仿宋" w:eastAsia="仿宋" w:hAnsi="仿宋" w:cs="仿宋"/>
                <w:sz w:val="27"/>
              </w:rPr>
            </w:pPr>
          </w:p>
        </w:tc>
        <w:tc>
          <w:tcPr>
            <w:tcW w:w="2778" w:type="dxa"/>
            <w:vAlign w:val="center"/>
          </w:tcPr>
          <w:p w:rsidR="00EE0EA2" w:rsidRDefault="00EE0EA2">
            <w:pPr>
              <w:pStyle w:val="TableParagraph"/>
              <w:jc w:val="right"/>
              <w:rPr>
                <w:rFonts w:ascii="仿宋" w:eastAsia="仿宋" w:hAnsi="仿宋" w:cs="仿宋"/>
                <w:sz w:val="27"/>
              </w:rPr>
            </w:pPr>
          </w:p>
        </w:tc>
        <w:tc>
          <w:tcPr>
            <w:tcW w:w="3155" w:type="dxa"/>
            <w:vAlign w:val="center"/>
          </w:tcPr>
          <w:p w:rsidR="00EE0EA2" w:rsidRDefault="001A439E">
            <w:pPr>
              <w:pStyle w:val="TableParagraph"/>
              <w:jc w:val="right"/>
              <w:rPr>
                <w:rFonts w:ascii="仿宋" w:eastAsia="仿宋" w:hAnsi="仿宋" w:cs="仿宋"/>
                <w:sz w:val="27"/>
              </w:rPr>
            </w:pPr>
            <w:r>
              <w:rPr>
                <w:rFonts w:ascii="仿宋" w:eastAsia="仿宋" w:hAnsi="仿宋" w:cs="仿宋" w:hint="eastAsia"/>
              </w:rPr>
              <w:t>金额单位：万元</w:t>
            </w:r>
          </w:p>
        </w:tc>
      </w:tr>
      <w:tr w:rsidR="00EE0EA2">
        <w:trPr>
          <w:trHeight w:val="319"/>
        </w:trPr>
        <w:tc>
          <w:tcPr>
            <w:tcW w:w="6300" w:type="dxa"/>
            <w:gridSpan w:val="2"/>
            <w:tcBorders>
              <w:top w:val="single" w:sz="6" w:space="0" w:color="000000"/>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r>
            <w:r>
              <w:rPr>
                <w:rFonts w:ascii="仿宋" w:eastAsia="仿宋" w:hAnsi="仿宋" w:cs="仿宋" w:hint="eastAsia"/>
              </w:rPr>
              <w:t>目</w:t>
            </w:r>
          </w:p>
        </w:tc>
        <w:tc>
          <w:tcPr>
            <w:tcW w:w="3184" w:type="dxa"/>
            <w:vMerge w:val="restart"/>
            <w:tcBorders>
              <w:top w:val="single" w:sz="6" w:space="0" w:color="000000"/>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本年支出合计</w:t>
            </w:r>
          </w:p>
        </w:tc>
        <w:tc>
          <w:tcPr>
            <w:tcW w:w="2778" w:type="dxa"/>
            <w:vMerge w:val="restart"/>
            <w:tcBorders>
              <w:top w:val="single" w:sz="6" w:space="0" w:color="000000"/>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基本支出</w:t>
            </w:r>
          </w:p>
        </w:tc>
        <w:tc>
          <w:tcPr>
            <w:tcW w:w="3155" w:type="dxa"/>
            <w:vMerge w:val="restart"/>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项目支出</w:t>
            </w:r>
          </w:p>
        </w:tc>
      </w:tr>
      <w:tr w:rsidR="00EE0EA2">
        <w:trPr>
          <w:trHeight w:val="341"/>
        </w:trPr>
        <w:tc>
          <w:tcPr>
            <w:tcW w:w="1278" w:type="dxa"/>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功能分类</w:t>
            </w:r>
          </w:p>
          <w:p w:rsidR="00EE0EA2" w:rsidRDefault="001A439E">
            <w:pPr>
              <w:pStyle w:val="TableParagraph"/>
              <w:jc w:val="center"/>
              <w:rPr>
                <w:rFonts w:ascii="仿宋" w:eastAsia="仿宋" w:hAnsi="仿宋" w:cs="仿宋"/>
              </w:rPr>
            </w:pPr>
            <w:r>
              <w:rPr>
                <w:rFonts w:ascii="仿宋" w:eastAsia="仿宋" w:hAnsi="仿宋" w:cs="仿宋" w:hint="eastAsia"/>
              </w:rPr>
              <w:t>科目编码</w:t>
            </w:r>
          </w:p>
        </w:tc>
        <w:tc>
          <w:tcPr>
            <w:tcW w:w="5022" w:type="dxa"/>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3184" w:type="dxa"/>
            <w:vMerge/>
            <w:tcBorders>
              <w:left w:val="single" w:sz="6" w:space="0" w:color="000000"/>
              <w:bottom w:val="single" w:sz="6" w:space="0" w:color="000000"/>
            </w:tcBorders>
          </w:tcPr>
          <w:p w:rsidR="00EE0EA2" w:rsidRDefault="00EE0EA2">
            <w:pPr>
              <w:rPr>
                <w:rFonts w:ascii="仿宋" w:eastAsia="仿宋" w:hAnsi="仿宋" w:cs="仿宋"/>
              </w:rPr>
            </w:pPr>
          </w:p>
        </w:tc>
        <w:tc>
          <w:tcPr>
            <w:tcW w:w="2778" w:type="dxa"/>
            <w:vMerge/>
            <w:tcBorders>
              <w:left w:val="single" w:sz="6" w:space="0" w:color="000000"/>
              <w:bottom w:val="single" w:sz="6" w:space="0" w:color="000000"/>
            </w:tcBorders>
          </w:tcPr>
          <w:p w:rsidR="00EE0EA2" w:rsidRDefault="00EE0EA2">
            <w:pPr>
              <w:rPr>
                <w:rFonts w:ascii="仿宋" w:eastAsia="仿宋" w:hAnsi="仿宋" w:cs="仿宋"/>
              </w:rPr>
            </w:pPr>
          </w:p>
        </w:tc>
        <w:tc>
          <w:tcPr>
            <w:tcW w:w="3155" w:type="dxa"/>
            <w:vMerge/>
            <w:tcBorders>
              <w:left w:val="single" w:sz="6" w:space="0" w:color="000000"/>
              <w:bottom w:val="single" w:sz="6" w:space="0" w:color="000000"/>
              <w:right w:val="single" w:sz="6" w:space="0" w:color="000000"/>
            </w:tcBorders>
          </w:tcPr>
          <w:p w:rsidR="00EE0EA2" w:rsidRDefault="00EE0EA2">
            <w:pPr>
              <w:rPr>
                <w:rFonts w:ascii="仿宋" w:eastAsia="仿宋" w:hAnsi="仿宋" w:cs="仿宋"/>
              </w:rPr>
            </w:pPr>
          </w:p>
        </w:tc>
      </w:tr>
      <w:tr w:rsidR="00EE0EA2">
        <w:trPr>
          <w:trHeight w:val="275"/>
        </w:trPr>
        <w:tc>
          <w:tcPr>
            <w:tcW w:w="6300" w:type="dxa"/>
            <w:gridSpan w:val="2"/>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栏次</w:t>
            </w:r>
          </w:p>
        </w:tc>
        <w:tc>
          <w:tcPr>
            <w:tcW w:w="3184" w:type="dxa"/>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1</w:t>
            </w:r>
          </w:p>
        </w:tc>
        <w:tc>
          <w:tcPr>
            <w:tcW w:w="2778" w:type="dxa"/>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2</w:t>
            </w:r>
          </w:p>
        </w:tc>
        <w:tc>
          <w:tcPr>
            <w:tcW w:w="3155" w:type="dxa"/>
            <w:tcBorders>
              <w:left w:val="single" w:sz="6" w:space="0" w:color="000000"/>
              <w:bottom w:val="single" w:sz="6" w:space="0" w:color="000000"/>
              <w:right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3</w:t>
            </w:r>
          </w:p>
        </w:tc>
      </w:tr>
      <w:tr w:rsidR="00EE0EA2">
        <w:trPr>
          <w:trHeight w:hRule="exact" w:val="374"/>
        </w:trPr>
        <w:tc>
          <w:tcPr>
            <w:tcW w:w="6300" w:type="dxa"/>
            <w:gridSpan w:val="2"/>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合计</w:t>
            </w:r>
          </w:p>
        </w:tc>
        <w:tc>
          <w:tcPr>
            <w:tcW w:w="3184" w:type="dxa"/>
            <w:tcBorders>
              <w:left w:val="single" w:sz="6" w:space="0" w:color="000000"/>
              <w:bottom w:val="single" w:sz="6" w:space="0" w:color="000000"/>
            </w:tcBorders>
          </w:tcPr>
          <w:p w:rsidR="00EE0EA2" w:rsidRDefault="001A439E">
            <w:pPr>
              <w:pStyle w:val="TableParagraph"/>
              <w:jc w:val="right"/>
              <w:rPr>
                <w:rFonts w:ascii="仿宋" w:eastAsia="仿宋" w:hAnsi="仿宋" w:cs="仿宋"/>
              </w:rPr>
            </w:pPr>
            <w:r>
              <w:rPr>
                <w:rFonts w:ascii="仿宋" w:eastAsia="仿宋" w:hAnsi="仿宋" w:cs="仿宋" w:hint="eastAsia"/>
              </w:rPr>
              <w:t>392.23</w:t>
            </w:r>
          </w:p>
        </w:tc>
        <w:tc>
          <w:tcPr>
            <w:tcW w:w="2778" w:type="dxa"/>
            <w:tcBorders>
              <w:left w:val="single" w:sz="6" w:space="0" w:color="000000"/>
              <w:bottom w:val="single" w:sz="6" w:space="0" w:color="000000"/>
            </w:tcBorders>
          </w:tcPr>
          <w:p w:rsidR="00EE0EA2" w:rsidRDefault="001A439E">
            <w:pPr>
              <w:pStyle w:val="TableParagraph"/>
              <w:jc w:val="right"/>
              <w:rPr>
                <w:rFonts w:ascii="仿宋" w:eastAsia="仿宋" w:hAnsi="仿宋" w:cs="仿宋"/>
              </w:rPr>
            </w:pPr>
            <w:r>
              <w:rPr>
                <w:rFonts w:ascii="仿宋" w:eastAsia="仿宋" w:hAnsi="仿宋" w:cs="仿宋" w:hint="eastAsia"/>
              </w:rPr>
              <w:t>362.98</w:t>
            </w:r>
          </w:p>
        </w:tc>
        <w:tc>
          <w:tcPr>
            <w:tcW w:w="3155" w:type="dxa"/>
            <w:tcBorders>
              <w:left w:val="single" w:sz="6" w:space="0" w:color="000000"/>
              <w:bottom w:val="single" w:sz="6" w:space="0" w:color="000000"/>
              <w:right w:val="single" w:sz="6" w:space="0" w:color="000000"/>
            </w:tcBorders>
          </w:tcPr>
          <w:p w:rsidR="00EE0EA2" w:rsidRDefault="001A439E">
            <w:pPr>
              <w:pStyle w:val="TableParagraph"/>
              <w:jc w:val="right"/>
              <w:rPr>
                <w:rFonts w:ascii="仿宋" w:eastAsia="仿宋" w:hAnsi="仿宋" w:cs="仿宋"/>
              </w:rPr>
            </w:pPr>
            <w:r>
              <w:rPr>
                <w:rFonts w:ascii="仿宋" w:eastAsia="仿宋" w:hAnsi="仿宋" w:cs="仿宋" w:hint="eastAsia"/>
              </w:rPr>
              <w:t>29.25</w:t>
            </w: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社会保障和就业支出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行政事业单位养老支出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2080505</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机关事业单位基本养老保险缴费支出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24.29</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24.29</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2080506</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机关事业单位职业年金缴费支出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12.15</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12.15</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卫生健康支出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287.16</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257.90</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29.25</w:t>
            </w: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21007</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计划生育事务</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268.54</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239.29</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29.25</w:t>
            </w: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2100716</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计划生育机构</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268.54</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239.29</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29.25</w:t>
            </w: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行政事业单位医疗</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18.61</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18.61</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2101102</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事业单位医疗</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14.42</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14.42</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2101103</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公务员医疗补助</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4.19</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4.19</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住房保障支出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住房改革支出</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2210201</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住房公积金</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30.16</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30.16</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24"/>
        </w:trPr>
        <w:tc>
          <w:tcPr>
            <w:tcW w:w="1278" w:type="dxa"/>
            <w:tcBorders>
              <w:top w:val="single" w:sz="6" w:space="0" w:color="000000"/>
              <w:left w:val="single" w:sz="6"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2210202</w:t>
            </w:r>
          </w:p>
        </w:tc>
        <w:tc>
          <w:tcPr>
            <w:tcW w:w="5022"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提租补贴</w:t>
            </w:r>
          </w:p>
        </w:tc>
        <w:tc>
          <w:tcPr>
            <w:tcW w:w="3184"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38.47</w:t>
            </w:r>
          </w:p>
        </w:tc>
        <w:tc>
          <w:tcPr>
            <w:tcW w:w="2778" w:type="dxa"/>
            <w:tcBorders>
              <w:top w:val="single" w:sz="6" w:space="0" w:color="000000"/>
              <w:left w:val="single" w:sz="4" w:space="0" w:color="000000"/>
              <w:bottom w:val="single" w:sz="6"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38.47</w:t>
            </w:r>
          </w:p>
        </w:tc>
        <w:tc>
          <w:tcPr>
            <w:tcW w:w="3155" w:type="dxa"/>
            <w:tcBorders>
              <w:top w:val="single" w:sz="6" w:space="0" w:color="000000"/>
              <w:left w:val="single" w:sz="4"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bl>
    <w:p w:rsidR="00EE0EA2" w:rsidRDefault="001A439E">
      <w:pPr>
        <w:tabs>
          <w:tab w:val="left" w:pos="0"/>
        </w:tabs>
        <w:jc w:val="both"/>
        <w:rPr>
          <w:rFonts w:ascii="仿宋" w:eastAsia="仿宋" w:hAnsi="仿宋" w:cs="仿宋"/>
        </w:rPr>
      </w:pPr>
      <w:r>
        <w:rPr>
          <w:rFonts w:ascii="仿宋" w:eastAsia="仿宋" w:hAnsi="仿宋" w:cs="仿宋" w:hint="eastAsia"/>
        </w:rPr>
        <w:t>注：本表反映本年度一般公共预算财政拨款、政府性基金预算财政拨款和国有资本经营预算财政拨款支出情况。本表金额单位转换时可能存在尾数误差。</w:t>
      </w:r>
    </w:p>
    <w:p w:rsidR="00EE0EA2" w:rsidRDefault="00EE0EA2">
      <w:pPr>
        <w:tabs>
          <w:tab w:val="left" w:pos="55"/>
        </w:tabs>
        <w:jc w:val="both"/>
        <w:rPr>
          <w:rFonts w:ascii="仿宋" w:eastAsia="仿宋" w:hAnsi="仿宋" w:cs="仿宋"/>
        </w:rPr>
        <w:sectPr w:rsidR="00EE0EA2">
          <w:footerReference w:type="default" r:id="rId19"/>
          <w:pgSz w:w="16838" w:h="11906" w:orient="landscape"/>
          <w:pgMar w:top="720" w:right="720" w:bottom="720" w:left="720" w:header="170" w:footer="280" w:gutter="0"/>
          <w:pgNumType w:fmt="numberInDash"/>
          <w:cols w:space="720"/>
          <w:formProt w:val="0"/>
          <w:docGrid w:linePitch="100"/>
        </w:sectPr>
      </w:pPr>
    </w:p>
    <w:tbl>
      <w:tblPr>
        <w:tblW w:w="10515" w:type="dxa"/>
        <w:tblInd w:w="38" w:type="dxa"/>
        <w:tblLayout w:type="fixed"/>
        <w:tblCellMar>
          <w:top w:w="55" w:type="dxa"/>
          <w:left w:w="55" w:type="dxa"/>
          <w:bottom w:w="55" w:type="dxa"/>
          <w:right w:w="55" w:type="dxa"/>
        </w:tblCellMar>
        <w:tblLook w:val="04A0"/>
      </w:tblPr>
      <w:tblGrid>
        <w:gridCol w:w="990"/>
        <w:gridCol w:w="3542"/>
        <w:gridCol w:w="2047"/>
        <w:gridCol w:w="2040"/>
        <w:gridCol w:w="1896"/>
      </w:tblGrid>
      <w:tr w:rsidR="00EE0EA2">
        <w:trPr>
          <w:trHeight w:val="319"/>
        </w:trPr>
        <w:tc>
          <w:tcPr>
            <w:tcW w:w="10515" w:type="dxa"/>
            <w:gridSpan w:val="5"/>
            <w:vAlign w:val="center"/>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财政拨款基本支出决算表（经济科目）</w:t>
            </w:r>
          </w:p>
        </w:tc>
      </w:tr>
      <w:tr w:rsidR="00EE0EA2">
        <w:trPr>
          <w:trHeight w:val="319"/>
        </w:trPr>
        <w:tc>
          <w:tcPr>
            <w:tcW w:w="4532" w:type="dxa"/>
            <w:gridSpan w:val="2"/>
          </w:tcPr>
          <w:p w:rsidR="00EE0EA2" w:rsidRDefault="00EE0EA2">
            <w:pPr>
              <w:pStyle w:val="TableParagraph"/>
              <w:rPr>
                <w:rFonts w:ascii="仿宋" w:eastAsia="仿宋" w:hAnsi="仿宋" w:cs="仿宋"/>
                <w:sz w:val="20"/>
              </w:rPr>
            </w:pPr>
          </w:p>
        </w:tc>
        <w:tc>
          <w:tcPr>
            <w:tcW w:w="2047" w:type="dxa"/>
          </w:tcPr>
          <w:p w:rsidR="00EE0EA2" w:rsidRDefault="00EE0EA2">
            <w:pPr>
              <w:pStyle w:val="TableParagraph"/>
              <w:rPr>
                <w:rFonts w:ascii="仿宋" w:eastAsia="仿宋" w:hAnsi="仿宋" w:cs="仿宋"/>
                <w:sz w:val="20"/>
              </w:rPr>
            </w:pPr>
          </w:p>
        </w:tc>
        <w:tc>
          <w:tcPr>
            <w:tcW w:w="2040" w:type="dxa"/>
          </w:tcPr>
          <w:p w:rsidR="00EE0EA2" w:rsidRDefault="00EE0EA2">
            <w:pPr>
              <w:pStyle w:val="TableParagraph"/>
              <w:rPr>
                <w:rFonts w:ascii="仿宋" w:eastAsia="仿宋" w:hAnsi="仿宋" w:cs="仿宋"/>
                <w:sz w:val="20"/>
              </w:rPr>
            </w:pPr>
          </w:p>
        </w:tc>
        <w:tc>
          <w:tcPr>
            <w:tcW w:w="1896" w:type="dxa"/>
            <w:vAlign w:val="center"/>
          </w:tcPr>
          <w:p w:rsidR="00EE0EA2" w:rsidRDefault="001A439E">
            <w:pPr>
              <w:pStyle w:val="TableParagraph"/>
              <w:jc w:val="right"/>
              <w:rPr>
                <w:rFonts w:ascii="仿宋" w:eastAsia="仿宋" w:hAnsi="仿宋" w:cs="仿宋"/>
                <w:sz w:val="20"/>
              </w:rPr>
            </w:pPr>
            <w:r>
              <w:rPr>
                <w:rFonts w:ascii="仿宋" w:eastAsia="仿宋" w:hAnsi="仿宋" w:cs="仿宋" w:hint="eastAsia"/>
              </w:rPr>
              <w:t>公开</w:t>
            </w:r>
            <w:r>
              <w:rPr>
                <w:rFonts w:ascii="仿宋" w:eastAsia="仿宋" w:hAnsi="仿宋" w:cs="仿宋" w:hint="eastAsia"/>
              </w:rPr>
              <w:t>06</w:t>
            </w:r>
            <w:r>
              <w:rPr>
                <w:rFonts w:ascii="仿宋" w:eastAsia="仿宋" w:hAnsi="仿宋" w:cs="仿宋" w:hint="eastAsia"/>
              </w:rPr>
              <w:t>表</w:t>
            </w:r>
          </w:p>
        </w:tc>
      </w:tr>
      <w:tr w:rsidR="00EE0EA2">
        <w:trPr>
          <w:trHeight w:val="319"/>
        </w:trPr>
        <w:tc>
          <w:tcPr>
            <w:tcW w:w="8619" w:type="dxa"/>
            <w:gridSpan w:val="4"/>
          </w:tcPr>
          <w:p w:rsidR="00EE0EA2" w:rsidRDefault="001A439E">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1896" w:type="dxa"/>
            <w:vAlign w:val="center"/>
          </w:tcPr>
          <w:p w:rsidR="00EE0EA2" w:rsidRDefault="001A439E">
            <w:pPr>
              <w:pStyle w:val="TableParagraph"/>
              <w:jc w:val="right"/>
              <w:rPr>
                <w:rFonts w:ascii="仿宋" w:eastAsia="仿宋" w:hAnsi="仿宋" w:cs="仿宋"/>
                <w:sz w:val="20"/>
              </w:rPr>
            </w:pPr>
            <w:r>
              <w:rPr>
                <w:rFonts w:ascii="仿宋" w:eastAsia="仿宋" w:hAnsi="仿宋" w:cs="仿宋" w:hint="eastAsia"/>
              </w:rPr>
              <w:t>金额单位：万元</w:t>
            </w:r>
          </w:p>
        </w:tc>
      </w:tr>
      <w:tr w:rsidR="00EE0EA2">
        <w:trPr>
          <w:trHeight w:val="243"/>
        </w:trPr>
        <w:tc>
          <w:tcPr>
            <w:tcW w:w="4532" w:type="dxa"/>
            <w:gridSpan w:val="2"/>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r>
            <w:r>
              <w:rPr>
                <w:rFonts w:ascii="仿宋" w:eastAsia="仿宋" w:hAnsi="仿宋" w:cs="仿宋" w:hint="eastAsia"/>
              </w:rPr>
              <w:t>目</w:t>
            </w:r>
          </w:p>
        </w:tc>
        <w:tc>
          <w:tcPr>
            <w:tcW w:w="5983"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sz w:val="20"/>
              </w:rPr>
            </w:pPr>
            <w:r>
              <w:rPr>
                <w:rFonts w:ascii="仿宋" w:eastAsia="仿宋" w:hAnsi="仿宋" w:cs="仿宋" w:hint="eastAsia"/>
              </w:rPr>
              <w:t>财政拨款基本支出</w:t>
            </w:r>
          </w:p>
        </w:tc>
      </w:tr>
      <w:tr w:rsidR="00EE0EA2">
        <w:trPr>
          <w:trHeight w:val="483"/>
        </w:trPr>
        <w:tc>
          <w:tcPr>
            <w:tcW w:w="990"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经济分类科目编码</w:t>
            </w:r>
          </w:p>
        </w:tc>
        <w:tc>
          <w:tcPr>
            <w:tcW w:w="3542"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2047"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合计</w:t>
            </w:r>
          </w:p>
        </w:tc>
        <w:tc>
          <w:tcPr>
            <w:tcW w:w="2040"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人员经费</w:t>
            </w:r>
          </w:p>
        </w:tc>
        <w:tc>
          <w:tcPr>
            <w:tcW w:w="1896" w:type="dxa"/>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公用经费</w:t>
            </w:r>
          </w:p>
        </w:tc>
      </w:tr>
      <w:tr w:rsidR="00EE0EA2">
        <w:trPr>
          <w:trHeight w:hRule="exact" w:val="409"/>
        </w:trPr>
        <w:tc>
          <w:tcPr>
            <w:tcW w:w="4532"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rPr>
              <w:t>合计</w:t>
            </w:r>
          </w:p>
        </w:tc>
        <w:tc>
          <w:tcPr>
            <w:tcW w:w="2047"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362.98</w:t>
            </w:r>
          </w:p>
        </w:tc>
        <w:tc>
          <w:tcPr>
            <w:tcW w:w="2040"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339.03</w:t>
            </w:r>
          </w:p>
        </w:tc>
        <w:tc>
          <w:tcPr>
            <w:tcW w:w="1896"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23.95</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工资福利支出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323.38</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323.38</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基本工资</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66.95</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66.95</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津贴补贴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27.59</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27.59</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奖金</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30106</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伙食补助费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30107</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绩效工资</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120.94</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120.94</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30108</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机关事业单位基本养老保险缴费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24.29</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24.29</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职业年金缴费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12.15</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12.15</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30110</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职工基本医疗保险缴费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14.42</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14.42</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公务员医疗补助缴费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4.19</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4.19</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其他社会保障缴费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1.25</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1.25</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住房公积金</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30.16</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30.16</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30114</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医疗费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0.08</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0.08</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30199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其他工资福利支出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21.36</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21.36</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商品和服务支出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23.95</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23.95</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办公费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0.40</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0.40</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印刷费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咨询费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30204</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手续费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0.03</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0.03</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30205</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0.10</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0.10</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30206</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电费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0.30</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0.30</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30207</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邮电费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0.30</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0.30</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30208</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取暖费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物业管理费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差旅费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0.13</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0.13</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因公出国（境）费用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维修（护）费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30214</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租赁费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lastRenderedPageBreak/>
              <w:t>30215</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会议费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30216</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培训费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0.08</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0.08</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30217</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公务接待费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30218</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专用材料费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0.78</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0.78</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30224</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被装购置费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30225</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专用燃料费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30226</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劳务费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3.78</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3.78</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30227</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委托业务费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30228</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工会经费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6.03</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6.03</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福利费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0.53</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0.53</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30231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公务用车运行维护费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2.41</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2.41</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30239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其他交通费用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30240</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税金及附加费用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30299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其他商品和服务支出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9.09</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9.09</w:t>
            </w: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对个人和家庭的补助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15.64</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15.64</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离休费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退休费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10.88</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10.88</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退职（役）费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30304</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抚恤金</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30305</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生活补助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30306</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救济费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30307</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医疗费补助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2.30</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2.30</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30308</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助学金</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奖励金</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0.04</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0.04</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30310</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个人农业生产补贴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30311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代缴社会保险费</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30399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其他对个人和家庭的补助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w:t>
            </w: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w:t>
            </w: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307</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债务利息及费用支出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30701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国内债务付息</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30702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国外债务付息</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30703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国内债务发行费用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30704</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国外债务发行费用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310</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资本性支出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房屋建筑物购建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办公设备购置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lastRenderedPageBreak/>
              <w:t>31003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专用设备购置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31005</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基础设施建设</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31006</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大型修缮</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31007</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信息网络及软件购置更新</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31008</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物资储备</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土地补偿</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31010</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安置补助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地上附着物和青苗补偿</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拆迁补偿</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公务用车购置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其他交通工具购置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31021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文物和陈列品购置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31022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无形资产购置</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31099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其他资本性支出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312</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对企业补助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31201</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资本金注入</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31203</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政府投资基金股权投资</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31204</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费用补贴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31205</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利息补贴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31206</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其他资本性补助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31299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其他对企业补助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399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其他支出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39907</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国家赔偿费用支出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39908</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对民间非营利组织和群众性自治组织补贴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39909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经常性赠与</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39910</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资本性赠与</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318"/>
        </w:trPr>
        <w:tc>
          <w:tcPr>
            <w:tcW w:w="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39999</w:t>
            </w:r>
          </w:p>
        </w:tc>
        <w:tc>
          <w:tcPr>
            <w:tcW w:w="35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204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96"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bl>
    <w:p w:rsidR="00EE0EA2" w:rsidRDefault="001A439E">
      <w:pPr>
        <w:tabs>
          <w:tab w:val="left" w:pos="660"/>
          <w:tab w:val="left" w:pos="10780"/>
        </w:tabs>
        <w:spacing w:before="25" w:line="290" w:lineRule="auto"/>
        <w:jc w:val="both"/>
        <w:rPr>
          <w:rFonts w:ascii="仿宋" w:eastAsia="仿宋" w:hAnsi="仿宋" w:cs="仿宋"/>
        </w:rPr>
      </w:pPr>
      <w:r>
        <w:rPr>
          <w:rFonts w:ascii="仿宋" w:eastAsia="仿宋" w:hAnsi="仿宋" w:cs="仿宋" w:hint="eastAsia"/>
        </w:rPr>
        <w:t>注：本表反映本年度一般公共预算财政拨款、政府性基金预算财政拨款和国有资本经营预算财政拨款基本支出情况。本表金额单位转换时可能存在尾数误差。</w:t>
      </w:r>
    </w:p>
    <w:p w:rsidR="00EE0EA2" w:rsidRDefault="00EE0EA2">
      <w:pPr>
        <w:spacing w:line="255" w:lineRule="exact"/>
        <w:jc w:val="both"/>
        <w:rPr>
          <w:rFonts w:ascii="仿宋" w:eastAsia="仿宋" w:hAnsi="仿宋" w:cs="仿宋"/>
        </w:rPr>
        <w:sectPr w:rsidR="00EE0EA2">
          <w:footerReference w:type="default" r:id="rId20"/>
          <w:pgSz w:w="11906" w:h="16838"/>
          <w:pgMar w:top="720" w:right="720" w:bottom="720" w:left="720" w:header="170" w:footer="280" w:gutter="0"/>
          <w:pgNumType w:fmt="numberInDash"/>
          <w:cols w:space="720"/>
          <w:formProt w:val="0"/>
          <w:docGrid w:linePitch="100"/>
        </w:sectPr>
      </w:pPr>
    </w:p>
    <w:tbl>
      <w:tblPr>
        <w:tblW w:w="10446" w:type="dxa"/>
        <w:tblInd w:w="78" w:type="dxa"/>
        <w:tblLayout w:type="fixed"/>
        <w:tblCellMar>
          <w:top w:w="55" w:type="dxa"/>
          <w:left w:w="55" w:type="dxa"/>
          <w:bottom w:w="55" w:type="dxa"/>
          <w:right w:w="55" w:type="dxa"/>
        </w:tblCellMar>
        <w:tblLook w:val="04A0"/>
      </w:tblPr>
      <w:tblGrid>
        <w:gridCol w:w="1134"/>
        <w:gridCol w:w="4332"/>
        <w:gridCol w:w="1969"/>
        <w:gridCol w:w="1499"/>
        <w:gridCol w:w="1512"/>
      </w:tblGrid>
      <w:tr w:rsidR="00EE0EA2">
        <w:trPr>
          <w:trHeight w:val="560"/>
        </w:trPr>
        <w:tc>
          <w:tcPr>
            <w:tcW w:w="10446" w:type="dxa"/>
            <w:gridSpan w:val="5"/>
            <w:vAlign w:val="center"/>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一般公共预算支出决算表（功能科目）</w:t>
            </w:r>
          </w:p>
        </w:tc>
      </w:tr>
      <w:tr w:rsidR="00EE0EA2">
        <w:trPr>
          <w:trHeight w:val="147"/>
        </w:trPr>
        <w:tc>
          <w:tcPr>
            <w:tcW w:w="5466" w:type="dxa"/>
            <w:gridSpan w:val="2"/>
          </w:tcPr>
          <w:p w:rsidR="00EE0EA2" w:rsidRDefault="00EE0EA2">
            <w:pPr>
              <w:pStyle w:val="TableParagraph"/>
              <w:rPr>
                <w:rFonts w:ascii="仿宋" w:eastAsia="仿宋" w:hAnsi="仿宋" w:cs="仿宋"/>
                <w:sz w:val="20"/>
              </w:rPr>
            </w:pPr>
          </w:p>
        </w:tc>
        <w:tc>
          <w:tcPr>
            <w:tcW w:w="1969" w:type="dxa"/>
          </w:tcPr>
          <w:p w:rsidR="00EE0EA2" w:rsidRDefault="00EE0EA2">
            <w:pPr>
              <w:pStyle w:val="TableParagraph"/>
              <w:rPr>
                <w:rFonts w:ascii="仿宋" w:eastAsia="仿宋" w:hAnsi="仿宋" w:cs="仿宋"/>
                <w:sz w:val="20"/>
              </w:rPr>
            </w:pPr>
          </w:p>
        </w:tc>
        <w:tc>
          <w:tcPr>
            <w:tcW w:w="1499" w:type="dxa"/>
          </w:tcPr>
          <w:p w:rsidR="00EE0EA2" w:rsidRDefault="00EE0EA2">
            <w:pPr>
              <w:pStyle w:val="TableParagraph"/>
              <w:rPr>
                <w:rFonts w:ascii="仿宋" w:eastAsia="仿宋" w:hAnsi="仿宋" w:cs="仿宋"/>
                <w:sz w:val="20"/>
              </w:rPr>
            </w:pPr>
          </w:p>
        </w:tc>
        <w:tc>
          <w:tcPr>
            <w:tcW w:w="1512" w:type="dxa"/>
            <w:vAlign w:val="center"/>
          </w:tcPr>
          <w:p w:rsidR="00EE0EA2" w:rsidRDefault="001A439E">
            <w:pPr>
              <w:pStyle w:val="TableParagraph"/>
              <w:jc w:val="right"/>
              <w:rPr>
                <w:rFonts w:ascii="仿宋" w:eastAsia="仿宋" w:hAnsi="仿宋" w:cs="仿宋"/>
                <w:sz w:val="20"/>
              </w:rPr>
            </w:pPr>
            <w:r>
              <w:rPr>
                <w:rFonts w:ascii="仿宋" w:eastAsia="仿宋" w:hAnsi="仿宋" w:cs="仿宋" w:hint="eastAsia"/>
              </w:rPr>
              <w:t>公开</w:t>
            </w:r>
            <w:r>
              <w:rPr>
                <w:rFonts w:ascii="仿宋" w:eastAsia="仿宋" w:hAnsi="仿宋" w:cs="仿宋" w:hint="eastAsia"/>
              </w:rPr>
              <w:t>07</w:t>
            </w:r>
            <w:r>
              <w:rPr>
                <w:rFonts w:ascii="仿宋" w:eastAsia="仿宋" w:hAnsi="仿宋" w:cs="仿宋" w:hint="eastAsia"/>
              </w:rPr>
              <w:t>表</w:t>
            </w:r>
          </w:p>
        </w:tc>
      </w:tr>
      <w:tr w:rsidR="00EE0EA2">
        <w:trPr>
          <w:trHeight w:val="303"/>
        </w:trPr>
        <w:tc>
          <w:tcPr>
            <w:tcW w:w="7435" w:type="dxa"/>
            <w:gridSpan w:val="3"/>
          </w:tcPr>
          <w:p w:rsidR="00EE0EA2" w:rsidRDefault="001A439E">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3011" w:type="dxa"/>
            <w:gridSpan w:val="2"/>
          </w:tcPr>
          <w:p w:rsidR="00EE0EA2" w:rsidRDefault="001A439E">
            <w:pPr>
              <w:pStyle w:val="TableParagraph"/>
              <w:jc w:val="right"/>
              <w:rPr>
                <w:rFonts w:ascii="仿宋" w:eastAsia="仿宋" w:hAnsi="仿宋" w:cs="仿宋"/>
              </w:rPr>
            </w:pPr>
            <w:r>
              <w:rPr>
                <w:rFonts w:ascii="仿宋" w:eastAsia="仿宋" w:hAnsi="仿宋" w:cs="仿宋" w:hint="eastAsia"/>
              </w:rPr>
              <w:t>金额单位：万元</w:t>
            </w:r>
          </w:p>
        </w:tc>
      </w:tr>
      <w:tr w:rsidR="00EE0EA2">
        <w:trPr>
          <w:trHeight w:val="158"/>
        </w:trPr>
        <w:tc>
          <w:tcPr>
            <w:tcW w:w="5466" w:type="dxa"/>
            <w:gridSpan w:val="2"/>
            <w:tcBorders>
              <w:top w:val="single" w:sz="6" w:space="0" w:color="000000"/>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r>
            <w:r>
              <w:rPr>
                <w:rFonts w:ascii="仿宋" w:eastAsia="仿宋" w:hAnsi="仿宋" w:cs="仿宋" w:hint="eastAsia"/>
              </w:rPr>
              <w:t>目</w:t>
            </w:r>
          </w:p>
        </w:tc>
        <w:tc>
          <w:tcPr>
            <w:tcW w:w="1969" w:type="dxa"/>
            <w:vMerge w:val="restart"/>
            <w:tcBorders>
              <w:top w:val="single" w:sz="6" w:space="0" w:color="000000"/>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本年支出合计</w:t>
            </w:r>
          </w:p>
        </w:tc>
        <w:tc>
          <w:tcPr>
            <w:tcW w:w="1499" w:type="dxa"/>
            <w:vMerge w:val="restart"/>
            <w:tcBorders>
              <w:top w:val="single" w:sz="6" w:space="0" w:color="000000"/>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基本支出</w:t>
            </w:r>
          </w:p>
        </w:tc>
        <w:tc>
          <w:tcPr>
            <w:tcW w:w="1512" w:type="dxa"/>
            <w:vMerge w:val="restart"/>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项目支出</w:t>
            </w:r>
          </w:p>
        </w:tc>
      </w:tr>
      <w:tr w:rsidR="00EE0EA2">
        <w:trPr>
          <w:trHeight w:val="561"/>
        </w:trPr>
        <w:tc>
          <w:tcPr>
            <w:tcW w:w="1134" w:type="dxa"/>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功能分类科目编码</w:t>
            </w:r>
          </w:p>
        </w:tc>
        <w:tc>
          <w:tcPr>
            <w:tcW w:w="4332" w:type="dxa"/>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1969" w:type="dxa"/>
            <w:vMerge/>
            <w:tcBorders>
              <w:left w:val="single" w:sz="6" w:space="0" w:color="000000"/>
              <w:bottom w:val="single" w:sz="6" w:space="0" w:color="000000"/>
            </w:tcBorders>
          </w:tcPr>
          <w:p w:rsidR="00EE0EA2" w:rsidRDefault="00EE0EA2">
            <w:pPr>
              <w:rPr>
                <w:rFonts w:ascii="仿宋" w:eastAsia="仿宋" w:hAnsi="仿宋" w:cs="仿宋"/>
                <w:sz w:val="2"/>
                <w:szCs w:val="2"/>
              </w:rPr>
            </w:pPr>
          </w:p>
        </w:tc>
        <w:tc>
          <w:tcPr>
            <w:tcW w:w="1499" w:type="dxa"/>
            <w:vMerge/>
            <w:tcBorders>
              <w:left w:val="single" w:sz="6" w:space="0" w:color="000000"/>
              <w:bottom w:val="single" w:sz="6" w:space="0" w:color="000000"/>
            </w:tcBorders>
          </w:tcPr>
          <w:p w:rsidR="00EE0EA2" w:rsidRDefault="00EE0EA2">
            <w:pPr>
              <w:rPr>
                <w:rFonts w:ascii="仿宋" w:eastAsia="仿宋" w:hAnsi="仿宋" w:cs="仿宋"/>
                <w:sz w:val="2"/>
                <w:szCs w:val="2"/>
              </w:rPr>
            </w:pPr>
          </w:p>
        </w:tc>
        <w:tc>
          <w:tcPr>
            <w:tcW w:w="1512" w:type="dxa"/>
            <w:vMerge/>
            <w:tcBorders>
              <w:left w:val="single" w:sz="6" w:space="0" w:color="000000"/>
              <w:bottom w:val="single" w:sz="6" w:space="0" w:color="000000"/>
              <w:right w:val="single" w:sz="6" w:space="0" w:color="000000"/>
            </w:tcBorders>
          </w:tcPr>
          <w:p w:rsidR="00EE0EA2" w:rsidRDefault="00EE0EA2">
            <w:pPr>
              <w:rPr>
                <w:rFonts w:ascii="仿宋" w:eastAsia="仿宋" w:hAnsi="仿宋" w:cs="仿宋"/>
                <w:sz w:val="2"/>
                <w:szCs w:val="2"/>
              </w:rPr>
            </w:pPr>
          </w:p>
        </w:tc>
      </w:tr>
      <w:tr w:rsidR="00EE0EA2">
        <w:trPr>
          <w:trHeight w:val="152"/>
        </w:trPr>
        <w:tc>
          <w:tcPr>
            <w:tcW w:w="5466" w:type="dxa"/>
            <w:gridSpan w:val="2"/>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栏次</w:t>
            </w:r>
          </w:p>
        </w:tc>
        <w:tc>
          <w:tcPr>
            <w:tcW w:w="1969" w:type="dxa"/>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1</w:t>
            </w:r>
          </w:p>
        </w:tc>
        <w:tc>
          <w:tcPr>
            <w:tcW w:w="1499" w:type="dxa"/>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2</w:t>
            </w:r>
          </w:p>
        </w:tc>
        <w:tc>
          <w:tcPr>
            <w:tcW w:w="1512" w:type="dxa"/>
            <w:tcBorders>
              <w:left w:val="single" w:sz="6" w:space="0" w:color="000000"/>
              <w:bottom w:val="single" w:sz="6" w:space="0" w:color="000000"/>
              <w:right w:val="single" w:sz="6"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3</w:t>
            </w:r>
          </w:p>
        </w:tc>
      </w:tr>
      <w:tr w:rsidR="00EE0EA2">
        <w:trPr>
          <w:trHeight w:hRule="exact" w:val="298"/>
        </w:trPr>
        <w:tc>
          <w:tcPr>
            <w:tcW w:w="5466" w:type="dxa"/>
            <w:gridSpan w:val="2"/>
            <w:tcBorders>
              <w:left w:val="single" w:sz="6" w:space="0" w:color="000000"/>
              <w:bottom w:val="single" w:sz="6" w:space="0" w:color="000000"/>
            </w:tcBorders>
            <w:vAlign w:val="center"/>
          </w:tcPr>
          <w:p w:rsidR="00EE0EA2" w:rsidRDefault="001A439E">
            <w:pPr>
              <w:pStyle w:val="TableParagraph"/>
              <w:jc w:val="center"/>
              <w:rPr>
                <w:rFonts w:ascii="仿宋" w:eastAsia="仿宋" w:hAnsi="仿宋" w:cs="仿宋"/>
                <w:sz w:val="20"/>
              </w:rPr>
            </w:pPr>
            <w:r>
              <w:rPr>
                <w:rFonts w:ascii="仿宋" w:eastAsia="仿宋" w:hAnsi="仿宋" w:cs="仿宋" w:hint="eastAsia"/>
              </w:rPr>
              <w:t>合计</w:t>
            </w:r>
          </w:p>
        </w:tc>
        <w:tc>
          <w:tcPr>
            <w:tcW w:w="1969" w:type="dxa"/>
            <w:tcBorders>
              <w:left w:val="single" w:sz="6" w:space="0" w:color="000000"/>
              <w:bottom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392.23</w:t>
            </w:r>
          </w:p>
        </w:tc>
        <w:tc>
          <w:tcPr>
            <w:tcW w:w="1499" w:type="dxa"/>
            <w:tcBorders>
              <w:left w:val="single" w:sz="6" w:space="0" w:color="000000"/>
              <w:bottom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362.98</w:t>
            </w:r>
          </w:p>
        </w:tc>
        <w:tc>
          <w:tcPr>
            <w:tcW w:w="1512" w:type="dxa"/>
            <w:tcBorders>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29.25</w:t>
            </w: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社会保障和就业支出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行政事业单位养老支出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36.44</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2080505</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机关事业单位基本养老保险缴费支出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24.29</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24.29</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2080506</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机关事业单位职业年金缴费支出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12.15</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12.15</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卫生健康支出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287.16</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257.90</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29.25</w:t>
            </w: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21007</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计划生育事务</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268.54</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239.29</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29.25</w:t>
            </w: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2100716</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计划生育机构</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268.54</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239.29</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29.25</w:t>
            </w: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行政事业单位医疗</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18.61</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18.61</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2101102</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事业单位医疗</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14.42</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14.42</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2101103</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公务员医疗补助</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4.19</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4.19</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住房保障支出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住房改革支出</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68.63</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2210201</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住房公积金</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30.16</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30.16</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6"/>
        </w:trPr>
        <w:tc>
          <w:tcPr>
            <w:tcW w:w="1134"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2210202</w:t>
            </w:r>
          </w:p>
        </w:tc>
        <w:tc>
          <w:tcPr>
            <w:tcW w:w="4332"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提租补贴</w:t>
            </w:r>
          </w:p>
        </w:tc>
        <w:tc>
          <w:tcPr>
            <w:tcW w:w="196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38.47</w:t>
            </w:r>
          </w:p>
        </w:tc>
        <w:tc>
          <w:tcPr>
            <w:tcW w:w="1499" w:type="dxa"/>
            <w:tcBorders>
              <w:top w:val="single" w:sz="6" w:space="0" w:color="000000"/>
              <w:left w:val="single" w:sz="6" w:space="0" w:color="000000"/>
              <w:bottom w:val="single" w:sz="6" w:space="0" w:color="000000"/>
              <w:right w:val="single" w:sz="6"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38.47</w:t>
            </w:r>
          </w:p>
        </w:tc>
        <w:tc>
          <w:tcPr>
            <w:tcW w:w="1512" w:type="dxa"/>
            <w:tcBorders>
              <w:top w:val="single" w:sz="6" w:space="0" w:color="000000"/>
              <w:left w:val="single" w:sz="6" w:space="0" w:color="000000"/>
              <w:bottom w:val="single" w:sz="6" w:space="0" w:color="000000"/>
              <w:right w:val="single" w:sz="6" w:space="0" w:color="000000"/>
            </w:tcBorders>
            <w:vAlign w:val="center"/>
          </w:tcPr>
          <w:p w:rsidR="00EE0EA2" w:rsidRDefault="00EE0EA2">
            <w:pPr>
              <w:pStyle w:val="TableParagraph"/>
              <w:jc w:val="right"/>
              <w:rPr>
                <w:rFonts w:ascii="仿宋" w:eastAsia="仿宋" w:hAnsi="仿宋" w:cs="仿宋"/>
              </w:rPr>
            </w:pPr>
          </w:p>
        </w:tc>
      </w:tr>
    </w:tbl>
    <w:p w:rsidR="00EE0EA2" w:rsidRDefault="001A439E">
      <w:pPr>
        <w:tabs>
          <w:tab w:val="left" w:pos="0"/>
        </w:tabs>
        <w:spacing w:before="25"/>
        <w:jc w:val="both"/>
        <w:rPr>
          <w:rFonts w:ascii="仿宋" w:eastAsia="仿宋" w:hAnsi="仿宋" w:cs="仿宋"/>
        </w:rPr>
      </w:pPr>
      <w:r>
        <w:rPr>
          <w:rFonts w:ascii="仿宋" w:eastAsia="仿宋" w:hAnsi="仿宋" w:cs="仿宋" w:hint="eastAsia"/>
        </w:rPr>
        <w:t>注：本表反映本年度一般公共预算财政拨款支出情况。本表金额单位转换时可能存在尾数误差。</w:t>
      </w:r>
    </w:p>
    <w:p w:rsidR="00EE0EA2" w:rsidRDefault="00EE0EA2">
      <w:pPr>
        <w:spacing w:before="25"/>
        <w:jc w:val="both"/>
        <w:rPr>
          <w:rFonts w:ascii="仿宋" w:eastAsia="仿宋" w:hAnsi="仿宋" w:cs="仿宋"/>
        </w:rPr>
        <w:sectPr w:rsidR="00EE0EA2">
          <w:footerReference w:type="default" r:id="rId21"/>
          <w:pgSz w:w="11906" w:h="16838"/>
          <w:pgMar w:top="720" w:right="720" w:bottom="720" w:left="720" w:header="170" w:footer="280" w:gutter="0"/>
          <w:pgNumType w:fmt="numberInDash"/>
          <w:cols w:space="720"/>
          <w:formProt w:val="0"/>
          <w:docGrid w:linePitch="100"/>
        </w:sectPr>
      </w:pPr>
    </w:p>
    <w:tbl>
      <w:tblPr>
        <w:tblW w:w="10473" w:type="dxa"/>
        <w:tblInd w:w="65" w:type="dxa"/>
        <w:tblLayout w:type="fixed"/>
        <w:tblCellMar>
          <w:top w:w="55" w:type="dxa"/>
          <w:left w:w="55" w:type="dxa"/>
          <w:bottom w:w="55" w:type="dxa"/>
          <w:right w:w="55" w:type="dxa"/>
        </w:tblCellMar>
        <w:tblLook w:val="04A0"/>
      </w:tblPr>
      <w:tblGrid>
        <w:gridCol w:w="1121"/>
        <w:gridCol w:w="3566"/>
        <w:gridCol w:w="2200"/>
        <w:gridCol w:w="1708"/>
        <w:gridCol w:w="1878"/>
      </w:tblGrid>
      <w:tr w:rsidR="00EE0EA2">
        <w:trPr>
          <w:trHeight w:val="319"/>
        </w:trPr>
        <w:tc>
          <w:tcPr>
            <w:tcW w:w="10473" w:type="dxa"/>
            <w:gridSpan w:val="5"/>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一般公共预算基本支出决算表（经济科目）</w:t>
            </w:r>
          </w:p>
        </w:tc>
      </w:tr>
      <w:tr w:rsidR="00EE0EA2">
        <w:trPr>
          <w:trHeight w:val="199"/>
        </w:trPr>
        <w:tc>
          <w:tcPr>
            <w:tcW w:w="8595" w:type="dxa"/>
            <w:gridSpan w:val="4"/>
            <w:vAlign w:val="center"/>
          </w:tcPr>
          <w:p w:rsidR="00EE0EA2" w:rsidRDefault="00EE0EA2">
            <w:pPr>
              <w:pStyle w:val="TableParagraph"/>
              <w:jc w:val="right"/>
              <w:rPr>
                <w:rFonts w:ascii="仿宋" w:eastAsia="仿宋" w:hAnsi="仿宋" w:cs="仿宋"/>
                <w:color w:val="000000"/>
              </w:rPr>
            </w:pPr>
          </w:p>
        </w:tc>
        <w:tc>
          <w:tcPr>
            <w:tcW w:w="1878" w:type="dxa"/>
            <w:vAlign w:val="center"/>
          </w:tcPr>
          <w:p w:rsidR="00EE0EA2" w:rsidRDefault="001A439E">
            <w:pPr>
              <w:pStyle w:val="TableParagraph"/>
              <w:jc w:val="right"/>
              <w:rPr>
                <w:rFonts w:ascii="仿宋" w:eastAsia="仿宋" w:hAnsi="仿宋" w:cs="仿宋"/>
              </w:rPr>
            </w:pPr>
            <w:r>
              <w:rPr>
                <w:rFonts w:ascii="仿宋" w:eastAsia="仿宋" w:hAnsi="仿宋" w:cs="仿宋" w:hint="eastAsia"/>
              </w:rPr>
              <w:t>公开</w:t>
            </w:r>
            <w:r>
              <w:rPr>
                <w:rFonts w:ascii="仿宋" w:eastAsia="仿宋" w:hAnsi="仿宋" w:cs="仿宋" w:hint="eastAsia"/>
              </w:rPr>
              <w:t>08</w:t>
            </w:r>
            <w:r>
              <w:rPr>
                <w:rFonts w:ascii="仿宋" w:eastAsia="仿宋" w:hAnsi="仿宋" w:cs="仿宋" w:hint="eastAsia"/>
              </w:rPr>
              <w:t>表</w:t>
            </w:r>
          </w:p>
        </w:tc>
      </w:tr>
      <w:tr w:rsidR="00EE0EA2">
        <w:trPr>
          <w:trHeight w:val="320"/>
        </w:trPr>
        <w:tc>
          <w:tcPr>
            <w:tcW w:w="8595" w:type="dxa"/>
            <w:gridSpan w:val="4"/>
            <w:vAlign w:val="center"/>
          </w:tcPr>
          <w:p w:rsidR="00EE0EA2" w:rsidRDefault="001A439E">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1878" w:type="dxa"/>
            <w:vAlign w:val="center"/>
          </w:tcPr>
          <w:p w:rsidR="00EE0EA2" w:rsidRDefault="001A439E">
            <w:pPr>
              <w:pStyle w:val="TableParagraph"/>
              <w:jc w:val="right"/>
              <w:rPr>
                <w:rFonts w:ascii="仿宋" w:eastAsia="仿宋" w:hAnsi="仿宋" w:cs="仿宋"/>
                <w:sz w:val="20"/>
              </w:rPr>
            </w:pPr>
            <w:r>
              <w:rPr>
                <w:rFonts w:ascii="仿宋" w:eastAsia="仿宋" w:hAnsi="仿宋" w:cs="仿宋" w:hint="eastAsia"/>
              </w:rPr>
              <w:t>金额单位：万元</w:t>
            </w:r>
          </w:p>
        </w:tc>
      </w:tr>
      <w:tr w:rsidR="00EE0EA2">
        <w:trPr>
          <w:trHeight w:val="180"/>
        </w:trPr>
        <w:tc>
          <w:tcPr>
            <w:tcW w:w="4687" w:type="dxa"/>
            <w:gridSpan w:val="2"/>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r>
            <w:r>
              <w:rPr>
                <w:rFonts w:ascii="仿宋" w:eastAsia="仿宋" w:hAnsi="仿宋" w:cs="仿宋" w:hint="eastAsia"/>
              </w:rPr>
              <w:t>目</w:t>
            </w:r>
          </w:p>
        </w:tc>
        <w:tc>
          <w:tcPr>
            <w:tcW w:w="5786"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sz w:val="20"/>
              </w:rPr>
            </w:pPr>
            <w:r>
              <w:rPr>
                <w:rFonts w:ascii="仿宋" w:eastAsia="仿宋" w:hAnsi="仿宋" w:cs="仿宋" w:hint="eastAsia"/>
              </w:rPr>
              <w:t>一般公共预算财政拨款基本支出</w:t>
            </w:r>
          </w:p>
        </w:tc>
      </w:tr>
      <w:tr w:rsidR="00EE0EA2">
        <w:trPr>
          <w:trHeight w:val="474"/>
        </w:trPr>
        <w:tc>
          <w:tcPr>
            <w:tcW w:w="1121"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经济分类科目编码</w:t>
            </w:r>
          </w:p>
        </w:tc>
        <w:tc>
          <w:tcPr>
            <w:tcW w:w="3566"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2200"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合计</w:t>
            </w:r>
          </w:p>
        </w:tc>
        <w:tc>
          <w:tcPr>
            <w:tcW w:w="1708"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人员经费</w:t>
            </w:r>
          </w:p>
        </w:tc>
        <w:tc>
          <w:tcPr>
            <w:tcW w:w="1878" w:type="dxa"/>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公用经费</w:t>
            </w:r>
          </w:p>
        </w:tc>
      </w:tr>
      <w:tr w:rsidR="00EE0EA2">
        <w:trPr>
          <w:trHeight w:hRule="exact" w:val="394"/>
        </w:trPr>
        <w:tc>
          <w:tcPr>
            <w:tcW w:w="4687"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合计</w:t>
            </w:r>
          </w:p>
        </w:tc>
        <w:tc>
          <w:tcPr>
            <w:tcW w:w="2200"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362.98</w:t>
            </w:r>
          </w:p>
        </w:tc>
        <w:tc>
          <w:tcPr>
            <w:tcW w:w="1708"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339.03</w:t>
            </w:r>
          </w:p>
        </w:tc>
        <w:tc>
          <w:tcPr>
            <w:tcW w:w="1878"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23.95</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工资福利支出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323.38</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323.38</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基本工资</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66.95</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66.95</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津贴补贴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27.59</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27.59</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奖金</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30106</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伙食补助费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30107</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绩效工资</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120.94</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120.94</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30108</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机关事业单位基本养老保险缴费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24.29</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24.29</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30109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职业年金缴费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12.15</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12.15</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30110</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职工基本医疗保险缴费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14.42</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14.42</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公务员医疗补助缴费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4.19</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4.19</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其他社会保障缴费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1.25</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1.25</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住房公积金</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30.16</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30.16</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30114</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医疗费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0.08</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0.08</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30199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其他工资福利支出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21.36</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21.36</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商品和服务支出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23.95</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23.95</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办公费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0.40</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0.40</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印刷费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咨询费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30204</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手续费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0.03</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0.03</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30205</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水费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0.10</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0.10</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30206</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电费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0.30</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0.30</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30207</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邮电费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0.30</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0.30</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30208</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取暖费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物业管理费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差旅费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0.13</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0.13</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因公出国（境）费用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维修（护）费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30214</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租赁费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30215</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会议费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30216</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培训费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0.08</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0.08</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lastRenderedPageBreak/>
              <w:t>30217</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公务接待费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30218</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专用材料费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0.78</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0.78</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30224</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被装购置费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30225</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专用燃料费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30226</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劳务费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3.78</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3.78</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30227</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委托业务费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30228</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工会经费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6.03</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6.03</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福利费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0.53</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0.53</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30231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公务用车运行维护费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2.41</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2.41</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30239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其他交通费用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30240</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税金及附加费用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30299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其他商品和服务支出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9.09</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9.09</w:t>
            </w: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对个人和家庭的补助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15.64</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15.64</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离休费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退休费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10.88</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10.88</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退职（役）费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30304</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抚恤金</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30305</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生活补助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30306</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救济费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30307</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医疗费补助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2.30</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2.30</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30308</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助学金</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30309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奖励金</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0.04</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0.04</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30310</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个人农业生产补贴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30311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代缴社会保险费</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30399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其他对个人和家庭的补助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w:t>
            </w: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2.42</w:t>
            </w: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307</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债务利息及费用支出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30701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国内债务付息</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30702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国外债务付息</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30703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国内债务发行费用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30704</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国外债务发行费用</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310</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资本性支出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房屋建筑物购建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办公设备购置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专用设备购置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31005</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基础设施建设</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31006</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大型修缮</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31007</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信息网络及软件购置更新</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lastRenderedPageBreak/>
              <w:t>31008</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物资储备</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土地补偿</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31010</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安置补助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地上附着物和青苗补偿</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拆迁补偿</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公务用车购置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其他交通工具购置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31021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文物和陈列品购置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31022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无形资产购置</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31099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其他资本性支出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312</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对企业补助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31201</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资本金注入</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31203</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政府投资基金股权投资</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31204</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费用补贴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31205</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利息补贴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31206</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其他资本性补助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31299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其他对企业补助</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399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其他支出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39907</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国家赔偿费用支出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39908</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对民间非营利组织和群众性自治组织补贴</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39909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经常性赠与</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39910</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资本性赠与</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0"/>
        </w:trPr>
        <w:tc>
          <w:tcPr>
            <w:tcW w:w="1121"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39999</w:t>
            </w:r>
          </w:p>
        </w:tc>
        <w:tc>
          <w:tcPr>
            <w:tcW w:w="3566"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其他支出</w:t>
            </w:r>
          </w:p>
        </w:tc>
        <w:tc>
          <w:tcPr>
            <w:tcW w:w="2200"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70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bl>
    <w:p w:rsidR="00EE0EA2" w:rsidRDefault="001A439E">
      <w:pPr>
        <w:spacing w:before="25"/>
        <w:ind w:rightChars="-42" w:right="-92"/>
        <w:jc w:val="both"/>
        <w:rPr>
          <w:rFonts w:ascii="仿宋" w:eastAsia="仿宋" w:hAnsi="仿宋" w:cs="仿宋"/>
        </w:rPr>
      </w:pPr>
      <w:r>
        <w:rPr>
          <w:rFonts w:ascii="仿宋" w:eastAsia="仿宋" w:hAnsi="仿宋" w:cs="仿宋" w:hint="eastAsia"/>
        </w:rPr>
        <w:t>注：本表反映本年度一般公共预算财政拨款基本支出情况。本表金额单位转换时可能存在尾数误差。</w:t>
      </w:r>
    </w:p>
    <w:p w:rsidR="00EE0EA2" w:rsidRDefault="00EE0EA2">
      <w:pPr>
        <w:spacing w:before="25"/>
        <w:jc w:val="both"/>
        <w:rPr>
          <w:rFonts w:ascii="仿宋" w:eastAsia="仿宋" w:hAnsi="仿宋" w:cs="仿宋"/>
        </w:rPr>
        <w:sectPr w:rsidR="00EE0EA2">
          <w:footerReference w:type="default" r:id="rId22"/>
          <w:pgSz w:w="11906" w:h="16838"/>
          <w:pgMar w:top="720" w:right="720" w:bottom="720" w:left="720" w:header="170" w:footer="280" w:gutter="0"/>
          <w:pgNumType w:fmt="numberInDash"/>
          <w:cols w:space="720"/>
          <w:formProt w:val="0"/>
          <w:docGrid w:linePitch="100"/>
        </w:sectPr>
      </w:pPr>
    </w:p>
    <w:tbl>
      <w:tblPr>
        <w:tblW w:w="16486" w:type="dxa"/>
        <w:tblInd w:w="62" w:type="dxa"/>
        <w:tblLayout w:type="fixed"/>
        <w:tblCellMar>
          <w:top w:w="55" w:type="dxa"/>
          <w:left w:w="55" w:type="dxa"/>
          <w:bottom w:w="55" w:type="dxa"/>
          <w:right w:w="55" w:type="dxa"/>
        </w:tblCellMar>
        <w:tblLook w:val="04A0"/>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rsidR="00EE0EA2">
        <w:trPr>
          <w:trHeight w:val="321"/>
        </w:trPr>
        <w:tc>
          <w:tcPr>
            <w:tcW w:w="16486" w:type="dxa"/>
            <w:gridSpan w:val="16"/>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val="en-US" w:eastAsia="ar-SA"/>
              </w:rPr>
              <w:lastRenderedPageBreak/>
              <w:t>财政拨款</w:t>
            </w:r>
            <w:r>
              <w:rPr>
                <w:rFonts w:hint="eastAsia"/>
                <w:b/>
                <w:bCs/>
                <w:color w:val="000000"/>
                <w:sz w:val="36"/>
                <w:szCs w:val="36"/>
                <w:lang w:eastAsia="ar-SA"/>
              </w:rPr>
              <w:t>“三公”经费、会议费</w:t>
            </w:r>
            <w:r>
              <w:rPr>
                <w:rFonts w:hint="eastAsia"/>
                <w:b/>
                <w:bCs/>
                <w:color w:val="000000"/>
                <w:sz w:val="36"/>
                <w:szCs w:val="36"/>
                <w:lang w:val="en-US"/>
              </w:rPr>
              <w:t>和</w:t>
            </w:r>
            <w:bookmarkStart w:id="0" w:name="_GoBack"/>
            <w:bookmarkEnd w:id="0"/>
            <w:r>
              <w:rPr>
                <w:rFonts w:hint="eastAsia"/>
                <w:b/>
                <w:bCs/>
                <w:color w:val="000000"/>
                <w:sz w:val="36"/>
                <w:szCs w:val="36"/>
                <w:lang w:eastAsia="ar-SA"/>
              </w:rPr>
              <w:t>培训费支出决算表</w:t>
            </w:r>
          </w:p>
        </w:tc>
      </w:tr>
      <w:tr w:rsidR="00EE0EA2">
        <w:trPr>
          <w:trHeight w:val="207"/>
        </w:trPr>
        <w:tc>
          <w:tcPr>
            <w:tcW w:w="16486" w:type="dxa"/>
            <w:gridSpan w:val="16"/>
          </w:tcPr>
          <w:p w:rsidR="00EE0EA2" w:rsidRDefault="001A439E">
            <w:pPr>
              <w:pStyle w:val="TableParagraph"/>
              <w:jc w:val="right"/>
              <w:rPr>
                <w:rFonts w:ascii="仿宋" w:eastAsia="仿宋" w:hAnsi="仿宋" w:cs="仿宋"/>
                <w:sz w:val="20"/>
              </w:rPr>
            </w:pPr>
            <w:r>
              <w:rPr>
                <w:rFonts w:ascii="仿宋" w:eastAsia="仿宋" w:hAnsi="仿宋" w:cs="仿宋" w:hint="eastAsia"/>
              </w:rPr>
              <w:t>公开</w:t>
            </w:r>
            <w:r>
              <w:rPr>
                <w:rFonts w:ascii="仿宋" w:eastAsia="仿宋" w:hAnsi="仿宋" w:cs="仿宋" w:hint="eastAsia"/>
              </w:rPr>
              <w:t>09</w:t>
            </w:r>
            <w:r>
              <w:rPr>
                <w:rFonts w:ascii="仿宋" w:eastAsia="仿宋" w:hAnsi="仿宋" w:cs="仿宋" w:hint="eastAsia"/>
              </w:rPr>
              <w:t>表</w:t>
            </w:r>
          </w:p>
        </w:tc>
      </w:tr>
      <w:tr w:rsidR="00EE0EA2">
        <w:trPr>
          <w:trHeight w:val="103"/>
        </w:trPr>
        <w:tc>
          <w:tcPr>
            <w:tcW w:w="8212" w:type="dxa"/>
            <w:gridSpan w:val="8"/>
            <w:tcBorders>
              <w:bottom w:val="single" w:sz="4" w:space="0" w:color="auto"/>
            </w:tcBorders>
          </w:tcPr>
          <w:p w:rsidR="00EE0EA2" w:rsidRDefault="001A439E">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8274" w:type="dxa"/>
            <w:gridSpan w:val="8"/>
            <w:tcBorders>
              <w:bottom w:val="single" w:sz="4" w:space="0" w:color="auto"/>
            </w:tcBorders>
          </w:tcPr>
          <w:p w:rsidR="00EE0EA2" w:rsidRDefault="001A439E">
            <w:pPr>
              <w:pStyle w:val="TableParagraph"/>
              <w:jc w:val="right"/>
              <w:rPr>
                <w:rFonts w:ascii="仿宋" w:eastAsia="仿宋" w:hAnsi="仿宋" w:cs="仿宋"/>
              </w:rPr>
            </w:pPr>
            <w:r>
              <w:rPr>
                <w:rFonts w:ascii="仿宋" w:eastAsia="仿宋" w:hAnsi="仿宋" w:cs="仿宋" w:hint="eastAsia"/>
              </w:rPr>
              <w:t>金额单位：万元</w:t>
            </w:r>
          </w:p>
        </w:tc>
      </w:tr>
      <w:tr w:rsidR="00EE0EA2">
        <w:trPr>
          <w:trHeight w:val="171"/>
        </w:trPr>
        <w:tc>
          <w:tcPr>
            <w:tcW w:w="8212" w:type="dxa"/>
            <w:gridSpan w:val="8"/>
            <w:tcBorders>
              <w:top w:val="single" w:sz="4" w:space="0" w:color="auto"/>
              <w:left w:val="single" w:sz="4" w:space="0" w:color="auto"/>
              <w:bottom w:val="single" w:sz="4" w:space="0" w:color="auto"/>
              <w:right w:val="single" w:sz="4" w:space="0" w:color="auto"/>
            </w:tcBorders>
          </w:tcPr>
          <w:p w:rsidR="00EE0EA2" w:rsidRDefault="001A439E">
            <w:pPr>
              <w:pStyle w:val="TableParagraph"/>
              <w:jc w:val="center"/>
              <w:rPr>
                <w:rFonts w:ascii="仿宋" w:eastAsia="仿宋" w:hAnsi="仿宋" w:cs="仿宋"/>
              </w:rPr>
            </w:pPr>
            <w:r>
              <w:rPr>
                <w:rFonts w:ascii="仿宋" w:eastAsia="仿宋" w:hAnsi="仿宋" w:cs="仿宋" w:hint="eastAsia"/>
                <w:lang w:val="en-US"/>
              </w:rPr>
              <w:t>预算数</w:t>
            </w:r>
          </w:p>
        </w:tc>
        <w:tc>
          <w:tcPr>
            <w:tcW w:w="8274" w:type="dxa"/>
            <w:gridSpan w:val="8"/>
            <w:tcBorders>
              <w:top w:val="single" w:sz="4" w:space="0" w:color="auto"/>
              <w:left w:val="single" w:sz="4" w:space="0" w:color="auto"/>
              <w:bottom w:val="single" w:sz="4" w:space="0" w:color="auto"/>
              <w:right w:val="single" w:sz="4" w:space="0" w:color="auto"/>
            </w:tcBorders>
          </w:tcPr>
          <w:p w:rsidR="00EE0EA2" w:rsidRDefault="001A439E">
            <w:pPr>
              <w:pStyle w:val="TableParagraph"/>
              <w:jc w:val="center"/>
              <w:rPr>
                <w:rFonts w:ascii="仿宋" w:eastAsia="仿宋" w:hAnsi="仿宋" w:cs="仿宋"/>
                <w:lang w:val="en-US"/>
              </w:rPr>
            </w:pPr>
            <w:r>
              <w:rPr>
                <w:rFonts w:ascii="仿宋" w:eastAsia="仿宋" w:hAnsi="仿宋" w:cs="仿宋" w:hint="eastAsia"/>
                <w:lang w:val="en-US"/>
              </w:rPr>
              <w:t>决算数</w:t>
            </w:r>
          </w:p>
        </w:tc>
      </w:tr>
      <w:tr w:rsidR="00EE0EA2">
        <w:trPr>
          <w:trHeight w:val="179"/>
        </w:trPr>
        <w:tc>
          <w:tcPr>
            <w:tcW w:w="6159" w:type="dxa"/>
            <w:gridSpan w:val="6"/>
            <w:tcBorders>
              <w:top w:val="single" w:sz="4" w:space="0" w:color="auto"/>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“三公”经费</w:t>
            </w:r>
          </w:p>
        </w:tc>
        <w:tc>
          <w:tcPr>
            <w:tcW w:w="1043" w:type="dxa"/>
            <w:vMerge w:val="restart"/>
            <w:tcBorders>
              <w:top w:val="single" w:sz="4" w:space="0" w:color="auto"/>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会议费</w:t>
            </w:r>
          </w:p>
        </w:tc>
        <w:tc>
          <w:tcPr>
            <w:tcW w:w="1010" w:type="dxa"/>
            <w:vMerge w:val="restart"/>
            <w:tcBorders>
              <w:top w:val="single" w:sz="4" w:space="0" w:color="auto"/>
              <w:left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培训费</w:t>
            </w:r>
          </w:p>
        </w:tc>
        <w:tc>
          <w:tcPr>
            <w:tcW w:w="6190" w:type="dxa"/>
            <w:gridSpan w:val="6"/>
            <w:tcBorders>
              <w:top w:val="single" w:sz="4" w:space="0" w:color="auto"/>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“三公”经费</w:t>
            </w:r>
          </w:p>
        </w:tc>
        <w:tc>
          <w:tcPr>
            <w:tcW w:w="1057" w:type="dxa"/>
            <w:vMerge w:val="restart"/>
            <w:tcBorders>
              <w:top w:val="single" w:sz="4" w:space="0" w:color="auto"/>
              <w:left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会议费</w:t>
            </w:r>
          </w:p>
        </w:tc>
        <w:tc>
          <w:tcPr>
            <w:tcW w:w="1027" w:type="dxa"/>
            <w:vMerge w:val="restart"/>
            <w:tcBorders>
              <w:top w:val="single" w:sz="4" w:space="0" w:color="auto"/>
              <w:left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培训费</w:t>
            </w:r>
          </w:p>
        </w:tc>
      </w:tr>
      <w:tr w:rsidR="00EE0EA2">
        <w:trPr>
          <w:trHeight w:val="297"/>
        </w:trPr>
        <w:tc>
          <w:tcPr>
            <w:tcW w:w="1044" w:type="dxa"/>
            <w:vMerge w:val="restart"/>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“三公”经费合计</w:t>
            </w:r>
          </w:p>
        </w:tc>
        <w:tc>
          <w:tcPr>
            <w:tcW w:w="1042" w:type="dxa"/>
            <w:vMerge w:val="restart"/>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因公出国（境）费</w:t>
            </w:r>
          </w:p>
        </w:tc>
        <w:tc>
          <w:tcPr>
            <w:tcW w:w="3047" w:type="dxa"/>
            <w:gridSpan w:val="3"/>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公务用车购置及运行费</w:t>
            </w:r>
          </w:p>
        </w:tc>
        <w:tc>
          <w:tcPr>
            <w:tcW w:w="1026" w:type="dxa"/>
            <w:vMerge w:val="restart"/>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公务</w:t>
            </w:r>
          </w:p>
          <w:p w:rsidR="00EE0EA2" w:rsidRDefault="001A439E">
            <w:pPr>
              <w:pStyle w:val="TableParagraph"/>
              <w:jc w:val="center"/>
              <w:rPr>
                <w:rFonts w:ascii="仿宋" w:eastAsia="仿宋" w:hAnsi="仿宋" w:cs="仿宋"/>
              </w:rPr>
            </w:pPr>
            <w:r>
              <w:rPr>
                <w:rFonts w:ascii="仿宋" w:eastAsia="仿宋" w:hAnsi="仿宋" w:cs="仿宋" w:hint="eastAsia"/>
              </w:rPr>
              <w:t>接待费</w:t>
            </w:r>
          </w:p>
        </w:tc>
        <w:tc>
          <w:tcPr>
            <w:tcW w:w="1043" w:type="dxa"/>
            <w:vMerge/>
            <w:tcBorders>
              <w:left w:val="single" w:sz="4" w:space="0" w:color="000000"/>
              <w:bottom w:val="single" w:sz="4" w:space="0" w:color="000000"/>
            </w:tcBorders>
            <w:vAlign w:val="center"/>
          </w:tcPr>
          <w:p w:rsidR="00EE0EA2" w:rsidRDefault="00EE0EA2">
            <w:pPr>
              <w:jc w:val="center"/>
              <w:rPr>
                <w:rFonts w:ascii="仿宋" w:eastAsia="仿宋" w:hAnsi="仿宋" w:cs="仿宋"/>
                <w:sz w:val="20"/>
              </w:rPr>
            </w:pPr>
          </w:p>
        </w:tc>
        <w:tc>
          <w:tcPr>
            <w:tcW w:w="1010" w:type="dxa"/>
            <w:vMerge/>
            <w:tcBorders>
              <w:left w:val="single" w:sz="4" w:space="0" w:color="000000"/>
              <w:right w:val="single" w:sz="4" w:space="0" w:color="000000"/>
            </w:tcBorders>
            <w:vAlign w:val="center"/>
          </w:tcPr>
          <w:p w:rsidR="00EE0EA2" w:rsidRDefault="00EE0EA2">
            <w:pPr>
              <w:jc w:val="center"/>
              <w:rPr>
                <w:rFonts w:ascii="仿宋" w:eastAsia="仿宋" w:hAnsi="仿宋" w:cs="仿宋"/>
                <w:sz w:val="20"/>
              </w:rPr>
            </w:pPr>
          </w:p>
        </w:tc>
        <w:tc>
          <w:tcPr>
            <w:tcW w:w="1058" w:type="dxa"/>
            <w:vMerge w:val="restart"/>
            <w:tcBorders>
              <w:left w:val="single" w:sz="4" w:space="0" w:color="000000"/>
              <w:right w:val="single" w:sz="4" w:space="0" w:color="000000"/>
            </w:tcBorders>
            <w:vAlign w:val="center"/>
          </w:tcPr>
          <w:p w:rsidR="00EE0EA2" w:rsidRDefault="001A439E">
            <w:pPr>
              <w:pStyle w:val="TableParagraph"/>
              <w:jc w:val="center"/>
              <w:rPr>
                <w:rFonts w:ascii="仿宋" w:eastAsia="仿宋" w:hAnsi="仿宋" w:cs="仿宋"/>
                <w:sz w:val="20"/>
              </w:rPr>
            </w:pPr>
            <w:r>
              <w:rPr>
                <w:rFonts w:ascii="仿宋" w:eastAsia="仿宋" w:hAnsi="仿宋" w:cs="仿宋" w:hint="eastAsia"/>
              </w:rPr>
              <w:t>“三公”经费合计</w:t>
            </w:r>
          </w:p>
        </w:tc>
        <w:tc>
          <w:tcPr>
            <w:tcW w:w="1010" w:type="dxa"/>
            <w:vMerge w:val="restart"/>
            <w:tcBorders>
              <w:left w:val="single" w:sz="4" w:space="0" w:color="000000"/>
              <w:right w:val="single" w:sz="4" w:space="0" w:color="000000"/>
            </w:tcBorders>
            <w:vAlign w:val="center"/>
          </w:tcPr>
          <w:p w:rsidR="00EE0EA2" w:rsidRDefault="001A439E">
            <w:pPr>
              <w:pStyle w:val="TableParagraph"/>
              <w:jc w:val="center"/>
              <w:rPr>
                <w:rFonts w:ascii="仿宋" w:eastAsia="仿宋" w:hAnsi="仿宋" w:cs="仿宋"/>
                <w:sz w:val="20"/>
              </w:rPr>
            </w:pPr>
            <w:r>
              <w:rPr>
                <w:rFonts w:ascii="仿宋" w:eastAsia="仿宋" w:hAnsi="仿宋" w:cs="仿宋" w:hint="eastAsia"/>
              </w:rPr>
              <w:t>因公出国（境）费</w:t>
            </w:r>
          </w:p>
        </w:tc>
        <w:tc>
          <w:tcPr>
            <w:tcW w:w="3079" w:type="dxa"/>
            <w:gridSpan w:val="3"/>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sz w:val="20"/>
              </w:rPr>
            </w:pPr>
            <w:r>
              <w:rPr>
                <w:rFonts w:ascii="仿宋" w:eastAsia="仿宋" w:hAnsi="仿宋" w:cs="仿宋" w:hint="eastAsia"/>
              </w:rPr>
              <w:t>公务用车购置及运行费</w:t>
            </w:r>
          </w:p>
        </w:tc>
        <w:tc>
          <w:tcPr>
            <w:tcW w:w="1043" w:type="dxa"/>
            <w:vMerge w:val="restart"/>
            <w:tcBorders>
              <w:left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公务</w:t>
            </w:r>
          </w:p>
          <w:p w:rsidR="00EE0EA2" w:rsidRDefault="001A439E">
            <w:pPr>
              <w:pStyle w:val="TableParagraph"/>
              <w:jc w:val="center"/>
              <w:rPr>
                <w:rFonts w:ascii="仿宋" w:eastAsia="仿宋" w:hAnsi="仿宋" w:cs="仿宋"/>
                <w:sz w:val="20"/>
              </w:rPr>
            </w:pPr>
            <w:r>
              <w:rPr>
                <w:rFonts w:ascii="仿宋" w:eastAsia="仿宋" w:hAnsi="仿宋" w:cs="仿宋" w:hint="eastAsia"/>
              </w:rPr>
              <w:t>接待费</w:t>
            </w:r>
          </w:p>
        </w:tc>
        <w:tc>
          <w:tcPr>
            <w:tcW w:w="1057" w:type="dxa"/>
            <w:vMerge/>
            <w:tcBorders>
              <w:left w:val="single" w:sz="4" w:space="0" w:color="000000"/>
              <w:right w:val="single" w:sz="4" w:space="0" w:color="000000"/>
            </w:tcBorders>
            <w:vAlign w:val="center"/>
          </w:tcPr>
          <w:p w:rsidR="00EE0EA2" w:rsidRDefault="00EE0EA2">
            <w:pPr>
              <w:jc w:val="center"/>
              <w:rPr>
                <w:rFonts w:ascii="仿宋" w:eastAsia="仿宋" w:hAnsi="仿宋" w:cs="仿宋"/>
                <w:sz w:val="20"/>
              </w:rPr>
            </w:pPr>
          </w:p>
        </w:tc>
        <w:tc>
          <w:tcPr>
            <w:tcW w:w="1027" w:type="dxa"/>
            <w:vMerge/>
            <w:tcBorders>
              <w:left w:val="single" w:sz="4" w:space="0" w:color="000000"/>
              <w:right w:val="single" w:sz="4" w:space="0" w:color="000000"/>
            </w:tcBorders>
            <w:vAlign w:val="center"/>
          </w:tcPr>
          <w:p w:rsidR="00EE0EA2" w:rsidRDefault="00EE0EA2">
            <w:pPr>
              <w:jc w:val="center"/>
              <w:rPr>
                <w:rFonts w:ascii="仿宋" w:eastAsia="仿宋" w:hAnsi="仿宋" w:cs="仿宋"/>
                <w:sz w:val="20"/>
              </w:rPr>
            </w:pPr>
          </w:p>
        </w:tc>
      </w:tr>
      <w:tr w:rsidR="00EE0EA2">
        <w:trPr>
          <w:trHeight w:hRule="exact" w:val="621"/>
        </w:trPr>
        <w:tc>
          <w:tcPr>
            <w:tcW w:w="1044" w:type="dxa"/>
            <w:vMerge/>
            <w:tcBorders>
              <w:left w:val="single" w:sz="4" w:space="0" w:color="000000"/>
              <w:bottom w:val="single" w:sz="4" w:space="0" w:color="000000"/>
            </w:tcBorders>
          </w:tcPr>
          <w:p w:rsidR="00EE0EA2" w:rsidRDefault="00EE0EA2">
            <w:pPr>
              <w:rPr>
                <w:rFonts w:ascii="仿宋" w:eastAsia="仿宋" w:hAnsi="仿宋" w:cs="仿宋"/>
                <w:sz w:val="2"/>
                <w:szCs w:val="2"/>
              </w:rPr>
            </w:pPr>
          </w:p>
        </w:tc>
        <w:tc>
          <w:tcPr>
            <w:tcW w:w="1042" w:type="dxa"/>
            <w:vMerge/>
            <w:tcBorders>
              <w:left w:val="single" w:sz="4" w:space="0" w:color="000000"/>
              <w:bottom w:val="single" w:sz="4" w:space="0" w:color="000000"/>
            </w:tcBorders>
          </w:tcPr>
          <w:p w:rsidR="00EE0EA2" w:rsidRDefault="00EE0EA2">
            <w:pPr>
              <w:rPr>
                <w:rFonts w:ascii="仿宋" w:eastAsia="仿宋" w:hAnsi="仿宋" w:cs="仿宋"/>
                <w:sz w:val="2"/>
                <w:szCs w:val="2"/>
              </w:rPr>
            </w:pPr>
          </w:p>
        </w:tc>
        <w:tc>
          <w:tcPr>
            <w:tcW w:w="1020"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rPr>
              <w:t>小计</w:t>
            </w:r>
          </w:p>
        </w:tc>
        <w:tc>
          <w:tcPr>
            <w:tcW w:w="1029"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公务用车购置费</w:t>
            </w:r>
          </w:p>
        </w:tc>
        <w:tc>
          <w:tcPr>
            <w:tcW w:w="998"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公务用车运行费</w:t>
            </w:r>
          </w:p>
        </w:tc>
        <w:tc>
          <w:tcPr>
            <w:tcW w:w="1026" w:type="dxa"/>
            <w:vMerge/>
            <w:tcBorders>
              <w:left w:val="single" w:sz="4" w:space="0" w:color="000000"/>
              <w:bottom w:val="single" w:sz="4" w:space="0" w:color="000000"/>
            </w:tcBorders>
          </w:tcPr>
          <w:p w:rsidR="00EE0EA2" w:rsidRDefault="00EE0EA2">
            <w:pPr>
              <w:rPr>
                <w:rFonts w:ascii="仿宋" w:eastAsia="仿宋" w:hAnsi="仿宋" w:cs="仿宋"/>
                <w:sz w:val="2"/>
                <w:szCs w:val="2"/>
              </w:rPr>
            </w:pPr>
          </w:p>
        </w:tc>
        <w:tc>
          <w:tcPr>
            <w:tcW w:w="1043" w:type="dxa"/>
            <w:vMerge/>
            <w:tcBorders>
              <w:left w:val="single" w:sz="4" w:space="0" w:color="000000"/>
              <w:bottom w:val="single" w:sz="4" w:space="0" w:color="000000"/>
            </w:tcBorders>
          </w:tcPr>
          <w:p w:rsidR="00EE0EA2" w:rsidRDefault="00EE0EA2">
            <w:pPr>
              <w:rPr>
                <w:rFonts w:ascii="仿宋" w:eastAsia="仿宋" w:hAnsi="仿宋" w:cs="仿宋"/>
                <w:sz w:val="2"/>
                <w:szCs w:val="2"/>
              </w:rPr>
            </w:pPr>
          </w:p>
        </w:tc>
        <w:tc>
          <w:tcPr>
            <w:tcW w:w="1010"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sz w:val="2"/>
                <w:szCs w:val="2"/>
              </w:rPr>
            </w:pPr>
          </w:p>
        </w:tc>
        <w:tc>
          <w:tcPr>
            <w:tcW w:w="1058"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sz w:val="2"/>
                <w:szCs w:val="2"/>
              </w:rPr>
            </w:pPr>
          </w:p>
        </w:tc>
        <w:tc>
          <w:tcPr>
            <w:tcW w:w="1010"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sz w:val="2"/>
                <w:szCs w:val="2"/>
              </w:rPr>
            </w:pPr>
          </w:p>
        </w:tc>
        <w:tc>
          <w:tcPr>
            <w:tcW w:w="948" w:type="dxa"/>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sz w:val="2"/>
                <w:szCs w:val="2"/>
              </w:rPr>
            </w:pPr>
            <w:r>
              <w:rPr>
                <w:rFonts w:ascii="仿宋" w:eastAsia="仿宋" w:hAnsi="仿宋" w:cs="仿宋"/>
              </w:rPr>
              <w:t>小计</w:t>
            </w:r>
          </w:p>
        </w:tc>
        <w:tc>
          <w:tcPr>
            <w:tcW w:w="1089" w:type="dxa"/>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sz w:val="2"/>
                <w:szCs w:val="2"/>
              </w:rPr>
            </w:pPr>
            <w:r>
              <w:rPr>
                <w:rFonts w:ascii="仿宋" w:eastAsia="仿宋" w:hAnsi="仿宋" w:cs="仿宋" w:hint="eastAsia"/>
              </w:rPr>
              <w:t>公务用车购置费</w:t>
            </w:r>
          </w:p>
        </w:tc>
        <w:tc>
          <w:tcPr>
            <w:tcW w:w="1042" w:type="dxa"/>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sz w:val="2"/>
                <w:szCs w:val="2"/>
              </w:rPr>
            </w:pPr>
            <w:r>
              <w:rPr>
                <w:rFonts w:ascii="仿宋" w:eastAsia="仿宋" w:hAnsi="仿宋" w:cs="仿宋" w:hint="eastAsia"/>
              </w:rPr>
              <w:t>公务用车运行费</w:t>
            </w:r>
          </w:p>
        </w:tc>
        <w:tc>
          <w:tcPr>
            <w:tcW w:w="1043"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sz w:val="2"/>
                <w:szCs w:val="2"/>
              </w:rPr>
            </w:pPr>
          </w:p>
        </w:tc>
        <w:tc>
          <w:tcPr>
            <w:tcW w:w="1057"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sz w:val="2"/>
                <w:szCs w:val="2"/>
              </w:rPr>
            </w:pPr>
          </w:p>
        </w:tc>
        <w:tc>
          <w:tcPr>
            <w:tcW w:w="1027"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sz w:val="2"/>
                <w:szCs w:val="2"/>
              </w:rPr>
            </w:pPr>
          </w:p>
        </w:tc>
      </w:tr>
      <w:tr w:rsidR="00EE0EA2">
        <w:trPr>
          <w:cantSplit/>
          <w:trHeight w:val="380"/>
        </w:trPr>
        <w:tc>
          <w:tcPr>
            <w:tcW w:w="1044"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2.41</w:t>
            </w:r>
          </w:p>
        </w:tc>
        <w:tc>
          <w:tcPr>
            <w:tcW w:w="1042"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20"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2.41</w:t>
            </w:r>
          </w:p>
        </w:tc>
        <w:tc>
          <w:tcPr>
            <w:tcW w:w="1029"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998"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2.41</w:t>
            </w:r>
          </w:p>
        </w:tc>
        <w:tc>
          <w:tcPr>
            <w:tcW w:w="1026"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43" w:type="dxa"/>
            <w:tcBorders>
              <w:left w:val="single" w:sz="4" w:space="0" w:color="000000"/>
              <w:bottom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10"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1.50</w:t>
            </w:r>
          </w:p>
        </w:tc>
        <w:tc>
          <w:tcPr>
            <w:tcW w:w="1058"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2.41</w:t>
            </w:r>
          </w:p>
        </w:tc>
        <w:tc>
          <w:tcPr>
            <w:tcW w:w="1010"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948"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2.41</w:t>
            </w:r>
          </w:p>
        </w:tc>
        <w:tc>
          <w:tcPr>
            <w:tcW w:w="1089"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42"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2.41</w:t>
            </w:r>
          </w:p>
        </w:tc>
        <w:tc>
          <w:tcPr>
            <w:tcW w:w="1043"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57"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0.00</w:t>
            </w:r>
          </w:p>
        </w:tc>
        <w:tc>
          <w:tcPr>
            <w:tcW w:w="1027" w:type="dxa"/>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sz w:val="18"/>
                <w:szCs w:val="18"/>
              </w:rPr>
            </w:pPr>
            <w:r>
              <w:rPr>
                <w:rFonts w:ascii="仿宋" w:eastAsia="仿宋" w:hAnsi="仿宋" w:cs="仿宋" w:hint="eastAsia"/>
                <w:sz w:val="18"/>
                <w:szCs w:val="18"/>
              </w:rPr>
              <w:t>0.76</w:t>
            </w:r>
          </w:p>
        </w:tc>
      </w:tr>
    </w:tbl>
    <w:p w:rsidR="00EE0EA2" w:rsidRDefault="001A439E">
      <w:pPr>
        <w:spacing w:before="30" w:after="33"/>
        <w:ind w:leftChars="100" w:left="220"/>
        <w:rPr>
          <w:rFonts w:ascii="仿宋" w:eastAsia="仿宋" w:hAnsi="仿宋" w:cs="仿宋"/>
        </w:rPr>
      </w:pPr>
      <w:r>
        <w:rPr>
          <w:rFonts w:ascii="仿宋" w:eastAsia="仿宋" w:hAnsi="仿宋" w:cs="仿宋" w:hint="eastAsia"/>
        </w:rPr>
        <w:t>相关统计数：</w:t>
      </w:r>
    </w:p>
    <w:tbl>
      <w:tblPr>
        <w:tblW w:w="11798" w:type="dxa"/>
        <w:tblInd w:w="62" w:type="dxa"/>
        <w:tblLayout w:type="fixed"/>
        <w:tblCellMar>
          <w:top w:w="55" w:type="dxa"/>
          <w:left w:w="55" w:type="dxa"/>
          <w:bottom w:w="55" w:type="dxa"/>
          <w:right w:w="55" w:type="dxa"/>
        </w:tblCellMar>
        <w:tblLook w:val="04A0"/>
      </w:tblPr>
      <w:tblGrid>
        <w:gridCol w:w="4028"/>
        <w:gridCol w:w="1976"/>
        <w:gridCol w:w="3908"/>
        <w:gridCol w:w="1886"/>
      </w:tblGrid>
      <w:tr w:rsidR="00EE0EA2">
        <w:trPr>
          <w:cantSplit/>
          <w:trHeight w:val="214"/>
        </w:trPr>
        <w:tc>
          <w:tcPr>
            <w:tcW w:w="4028" w:type="dxa"/>
            <w:tcBorders>
              <w:top w:val="single" w:sz="4" w:space="0" w:color="auto"/>
              <w:left w:val="single" w:sz="4" w:space="0" w:color="auto"/>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rPr>
              <w:t>项目</w:t>
            </w:r>
          </w:p>
        </w:tc>
        <w:tc>
          <w:tcPr>
            <w:tcW w:w="1976"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统计数</w:t>
            </w:r>
          </w:p>
        </w:tc>
        <w:tc>
          <w:tcPr>
            <w:tcW w:w="3908"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项目</w:t>
            </w:r>
          </w:p>
        </w:tc>
        <w:tc>
          <w:tcPr>
            <w:tcW w:w="1886" w:type="dxa"/>
            <w:tcBorders>
              <w:top w:val="single" w:sz="4" w:space="0" w:color="auto"/>
              <w:left w:val="single" w:sz="4" w:space="0" w:color="000000"/>
              <w:bottom w:val="single" w:sz="4" w:space="0" w:color="auto"/>
              <w:right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统计数</w:t>
            </w:r>
          </w:p>
        </w:tc>
      </w:tr>
      <w:tr w:rsidR="00EE0EA2">
        <w:trPr>
          <w:cantSplit/>
          <w:trHeight w:val="190"/>
        </w:trPr>
        <w:tc>
          <w:tcPr>
            <w:tcW w:w="4028" w:type="dxa"/>
            <w:tcBorders>
              <w:top w:val="single" w:sz="4" w:space="0" w:color="auto"/>
              <w:left w:val="single" w:sz="4" w:space="0" w:color="auto"/>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因公出国（境）团组数</w:t>
            </w:r>
            <w:r>
              <w:rPr>
                <w:rFonts w:ascii="仿宋" w:eastAsia="仿宋" w:hAnsi="仿宋" w:cs="仿宋" w:hint="eastAsia"/>
              </w:rPr>
              <w:t>(</w:t>
            </w:r>
            <w:r>
              <w:rPr>
                <w:rFonts w:ascii="仿宋" w:eastAsia="仿宋" w:hAnsi="仿宋" w:cs="仿宋" w:hint="eastAsia"/>
              </w:rPr>
              <w:t>个</w:t>
            </w:r>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c>
          <w:tcPr>
            <w:tcW w:w="3908"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因公出国（境）人次数</w:t>
            </w:r>
            <w:r>
              <w:rPr>
                <w:rFonts w:ascii="仿宋" w:eastAsia="仿宋" w:hAnsi="仿宋" w:cs="仿宋" w:hint="eastAsia"/>
              </w:rPr>
              <w:t>(</w:t>
            </w:r>
            <w:r>
              <w:rPr>
                <w:rFonts w:ascii="仿宋" w:eastAsia="仿宋" w:hAnsi="仿宋" w:cs="仿宋" w:hint="eastAsia"/>
              </w:rPr>
              <w:t>人</w:t>
            </w:r>
            <w:r>
              <w:rPr>
                <w:rFonts w:ascii="仿宋" w:eastAsia="仿宋" w:hAnsi="仿宋" w:cs="仿宋" w:hint="eastAsia"/>
              </w:rPr>
              <w:t>)</w:t>
            </w:r>
          </w:p>
        </w:tc>
        <w:tc>
          <w:tcPr>
            <w:tcW w:w="1886" w:type="dxa"/>
            <w:tcBorders>
              <w:top w:val="single" w:sz="4" w:space="0" w:color="auto"/>
              <w:left w:val="single" w:sz="4" w:space="0" w:color="000000"/>
              <w:bottom w:val="single" w:sz="4" w:space="0" w:color="auto"/>
              <w:right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r>
      <w:tr w:rsidR="00EE0EA2">
        <w:trPr>
          <w:cantSplit/>
          <w:trHeight w:val="190"/>
        </w:trPr>
        <w:tc>
          <w:tcPr>
            <w:tcW w:w="4028" w:type="dxa"/>
            <w:tcBorders>
              <w:top w:val="single" w:sz="4" w:space="0" w:color="auto"/>
              <w:left w:val="single" w:sz="4" w:space="0" w:color="auto"/>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公务用车购置数</w:t>
            </w:r>
            <w:r>
              <w:rPr>
                <w:rFonts w:ascii="仿宋" w:eastAsia="仿宋" w:hAnsi="仿宋" w:cs="仿宋" w:hint="eastAsia"/>
              </w:rPr>
              <w:t>(</w:t>
            </w:r>
            <w:r>
              <w:rPr>
                <w:rFonts w:ascii="仿宋" w:eastAsia="仿宋" w:hAnsi="仿宋" w:cs="仿宋" w:hint="eastAsia"/>
              </w:rPr>
              <w:t>辆</w:t>
            </w:r>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c>
          <w:tcPr>
            <w:tcW w:w="3908"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公务用车保有量</w:t>
            </w:r>
            <w:r>
              <w:rPr>
                <w:rFonts w:ascii="仿宋" w:eastAsia="仿宋" w:hAnsi="仿宋" w:cs="仿宋" w:hint="eastAsia"/>
              </w:rPr>
              <w:t>(</w:t>
            </w:r>
            <w:r>
              <w:rPr>
                <w:rFonts w:ascii="仿宋" w:eastAsia="仿宋" w:hAnsi="仿宋" w:cs="仿宋" w:hint="eastAsia"/>
              </w:rPr>
              <w:t>辆</w:t>
            </w:r>
            <w:r>
              <w:rPr>
                <w:rFonts w:ascii="仿宋" w:eastAsia="仿宋" w:hAnsi="仿宋" w:cs="仿宋" w:hint="eastAsia"/>
              </w:rPr>
              <w:t>)</w:t>
            </w:r>
          </w:p>
        </w:tc>
        <w:tc>
          <w:tcPr>
            <w:tcW w:w="1886" w:type="dxa"/>
            <w:tcBorders>
              <w:top w:val="single" w:sz="4" w:space="0" w:color="auto"/>
              <w:left w:val="single" w:sz="4" w:space="0" w:color="000000"/>
              <w:bottom w:val="single" w:sz="4" w:space="0" w:color="auto"/>
              <w:right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1</w:t>
            </w:r>
          </w:p>
        </w:tc>
      </w:tr>
      <w:tr w:rsidR="00EE0EA2">
        <w:trPr>
          <w:cantSplit/>
          <w:trHeight w:val="190"/>
        </w:trPr>
        <w:tc>
          <w:tcPr>
            <w:tcW w:w="4028" w:type="dxa"/>
            <w:tcBorders>
              <w:top w:val="single" w:sz="4" w:space="0" w:color="auto"/>
              <w:left w:val="single" w:sz="4" w:space="0" w:color="auto"/>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国内公务接待批次</w:t>
            </w:r>
            <w:r>
              <w:rPr>
                <w:rFonts w:ascii="仿宋" w:eastAsia="仿宋" w:hAnsi="仿宋" w:cs="仿宋" w:hint="eastAsia"/>
              </w:rPr>
              <w:t>(</w:t>
            </w:r>
            <w:r>
              <w:rPr>
                <w:rFonts w:ascii="仿宋" w:eastAsia="仿宋" w:hAnsi="仿宋" w:cs="仿宋" w:hint="eastAsia"/>
              </w:rPr>
              <w:t>个</w:t>
            </w:r>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c>
          <w:tcPr>
            <w:tcW w:w="3908"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国内公务接待人次</w:t>
            </w:r>
            <w:r>
              <w:rPr>
                <w:rFonts w:ascii="仿宋" w:eastAsia="仿宋" w:hAnsi="仿宋" w:cs="仿宋" w:hint="eastAsia"/>
              </w:rPr>
              <w:t>(</w:t>
            </w:r>
            <w:r>
              <w:rPr>
                <w:rFonts w:ascii="仿宋" w:eastAsia="仿宋" w:hAnsi="仿宋" w:cs="仿宋" w:hint="eastAsia"/>
              </w:rPr>
              <w:t>人</w:t>
            </w:r>
            <w:r>
              <w:rPr>
                <w:rFonts w:ascii="仿宋" w:eastAsia="仿宋" w:hAnsi="仿宋" w:cs="仿宋" w:hint="eastAsia"/>
              </w:rPr>
              <w:t>)</w:t>
            </w:r>
          </w:p>
        </w:tc>
        <w:tc>
          <w:tcPr>
            <w:tcW w:w="1886" w:type="dxa"/>
            <w:tcBorders>
              <w:top w:val="single" w:sz="4" w:space="0" w:color="auto"/>
              <w:left w:val="single" w:sz="4" w:space="0" w:color="000000"/>
              <w:bottom w:val="single" w:sz="4" w:space="0" w:color="auto"/>
              <w:right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r>
      <w:tr w:rsidR="00EE0EA2">
        <w:trPr>
          <w:cantSplit/>
          <w:trHeight w:val="190"/>
        </w:trPr>
        <w:tc>
          <w:tcPr>
            <w:tcW w:w="4028" w:type="dxa"/>
            <w:tcBorders>
              <w:top w:val="single" w:sz="4" w:space="0" w:color="auto"/>
              <w:left w:val="single" w:sz="4" w:space="0" w:color="auto"/>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国（境）外公务接待批次</w:t>
            </w:r>
            <w:r>
              <w:rPr>
                <w:rFonts w:ascii="仿宋" w:eastAsia="仿宋" w:hAnsi="仿宋" w:cs="仿宋" w:hint="eastAsia"/>
              </w:rPr>
              <w:t>(</w:t>
            </w:r>
            <w:r>
              <w:rPr>
                <w:rFonts w:ascii="仿宋" w:eastAsia="仿宋" w:hAnsi="仿宋" w:cs="仿宋" w:hint="eastAsia"/>
              </w:rPr>
              <w:t>个</w:t>
            </w:r>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c>
          <w:tcPr>
            <w:tcW w:w="3908"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国（境）外公务接待人次</w:t>
            </w:r>
            <w:r>
              <w:rPr>
                <w:rFonts w:ascii="仿宋" w:eastAsia="仿宋" w:hAnsi="仿宋" w:cs="仿宋" w:hint="eastAsia"/>
              </w:rPr>
              <w:t>(</w:t>
            </w:r>
            <w:r>
              <w:rPr>
                <w:rFonts w:ascii="仿宋" w:eastAsia="仿宋" w:hAnsi="仿宋" w:cs="仿宋" w:hint="eastAsia"/>
              </w:rPr>
              <w:t>人</w:t>
            </w:r>
            <w:r>
              <w:rPr>
                <w:rFonts w:ascii="仿宋" w:eastAsia="仿宋" w:hAnsi="仿宋" w:cs="仿宋" w:hint="eastAsia"/>
              </w:rPr>
              <w:t>)</w:t>
            </w:r>
          </w:p>
        </w:tc>
        <w:tc>
          <w:tcPr>
            <w:tcW w:w="1886" w:type="dxa"/>
            <w:tcBorders>
              <w:top w:val="single" w:sz="4" w:space="0" w:color="auto"/>
              <w:left w:val="single" w:sz="4" w:space="0" w:color="000000"/>
              <w:bottom w:val="single" w:sz="4" w:space="0" w:color="auto"/>
              <w:right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r>
      <w:tr w:rsidR="00EE0EA2">
        <w:trPr>
          <w:cantSplit/>
          <w:trHeight w:val="190"/>
        </w:trPr>
        <w:tc>
          <w:tcPr>
            <w:tcW w:w="4028" w:type="dxa"/>
            <w:tcBorders>
              <w:top w:val="single" w:sz="4" w:space="0" w:color="auto"/>
              <w:left w:val="single" w:sz="4" w:space="0" w:color="auto"/>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召开会议次数</w:t>
            </w:r>
            <w:r>
              <w:rPr>
                <w:rFonts w:ascii="仿宋" w:eastAsia="仿宋" w:hAnsi="仿宋" w:cs="仿宋" w:hint="eastAsia"/>
              </w:rPr>
              <w:t>(</w:t>
            </w:r>
            <w:r>
              <w:rPr>
                <w:rFonts w:ascii="仿宋" w:eastAsia="仿宋" w:hAnsi="仿宋" w:cs="仿宋" w:hint="eastAsia"/>
              </w:rPr>
              <w:t>个</w:t>
            </w:r>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c>
          <w:tcPr>
            <w:tcW w:w="3908"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参加会议人次</w:t>
            </w:r>
            <w:r>
              <w:rPr>
                <w:rFonts w:ascii="仿宋" w:eastAsia="仿宋" w:hAnsi="仿宋" w:cs="仿宋" w:hint="eastAsia"/>
              </w:rPr>
              <w:t>(</w:t>
            </w:r>
            <w:r>
              <w:rPr>
                <w:rFonts w:ascii="仿宋" w:eastAsia="仿宋" w:hAnsi="仿宋" w:cs="仿宋" w:hint="eastAsia"/>
              </w:rPr>
              <w:t>人</w:t>
            </w:r>
            <w:r>
              <w:rPr>
                <w:rFonts w:ascii="仿宋" w:eastAsia="仿宋" w:hAnsi="仿宋" w:cs="仿宋" w:hint="eastAsia"/>
              </w:rPr>
              <w:t>)</w:t>
            </w:r>
          </w:p>
        </w:tc>
        <w:tc>
          <w:tcPr>
            <w:tcW w:w="1886" w:type="dxa"/>
            <w:tcBorders>
              <w:top w:val="single" w:sz="4" w:space="0" w:color="auto"/>
              <w:left w:val="single" w:sz="4" w:space="0" w:color="000000"/>
              <w:bottom w:val="single" w:sz="4" w:space="0" w:color="auto"/>
              <w:right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0</w:t>
            </w:r>
          </w:p>
        </w:tc>
      </w:tr>
      <w:tr w:rsidR="00EE0EA2">
        <w:trPr>
          <w:cantSplit/>
          <w:trHeight w:val="190"/>
        </w:trPr>
        <w:tc>
          <w:tcPr>
            <w:tcW w:w="4028" w:type="dxa"/>
            <w:tcBorders>
              <w:top w:val="single" w:sz="4" w:space="0" w:color="auto"/>
              <w:left w:val="single" w:sz="4" w:space="0" w:color="auto"/>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组织培训次数</w:t>
            </w:r>
            <w:r>
              <w:rPr>
                <w:rFonts w:ascii="仿宋" w:eastAsia="仿宋" w:hAnsi="仿宋" w:cs="仿宋" w:hint="eastAsia"/>
              </w:rPr>
              <w:t>(</w:t>
            </w:r>
            <w:r>
              <w:rPr>
                <w:rFonts w:ascii="仿宋" w:eastAsia="仿宋" w:hAnsi="仿宋" w:cs="仿宋" w:hint="eastAsia"/>
              </w:rPr>
              <w:t>个</w:t>
            </w:r>
            <w:r>
              <w:rPr>
                <w:rFonts w:ascii="仿宋" w:eastAsia="仿宋" w:hAnsi="仿宋" w:cs="仿宋" w:hint="eastAsia"/>
              </w:rPr>
              <w:t>)</w:t>
            </w:r>
          </w:p>
        </w:tc>
        <w:tc>
          <w:tcPr>
            <w:tcW w:w="1976"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6</w:t>
            </w:r>
          </w:p>
        </w:tc>
        <w:tc>
          <w:tcPr>
            <w:tcW w:w="3908" w:type="dxa"/>
            <w:tcBorders>
              <w:top w:val="single" w:sz="4" w:space="0" w:color="auto"/>
              <w:left w:val="single" w:sz="4" w:space="0" w:color="000000"/>
              <w:bottom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参加培训人次</w:t>
            </w:r>
            <w:r>
              <w:rPr>
                <w:rFonts w:ascii="仿宋" w:eastAsia="仿宋" w:hAnsi="仿宋" w:cs="仿宋" w:hint="eastAsia"/>
              </w:rPr>
              <w:t>(</w:t>
            </w:r>
            <w:r>
              <w:rPr>
                <w:rFonts w:ascii="仿宋" w:eastAsia="仿宋" w:hAnsi="仿宋" w:cs="仿宋" w:hint="eastAsia"/>
              </w:rPr>
              <w:t>人</w:t>
            </w:r>
            <w:r>
              <w:rPr>
                <w:rFonts w:ascii="仿宋" w:eastAsia="仿宋" w:hAnsi="仿宋" w:cs="仿宋" w:hint="eastAsia"/>
              </w:rPr>
              <w:t>)</w:t>
            </w:r>
          </w:p>
        </w:tc>
        <w:tc>
          <w:tcPr>
            <w:tcW w:w="1886" w:type="dxa"/>
            <w:tcBorders>
              <w:top w:val="single" w:sz="4" w:space="0" w:color="auto"/>
              <w:left w:val="single" w:sz="4" w:space="0" w:color="000000"/>
              <w:bottom w:val="single" w:sz="4" w:space="0" w:color="auto"/>
              <w:right w:val="single" w:sz="4" w:space="0" w:color="auto"/>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364</w:t>
            </w:r>
          </w:p>
        </w:tc>
      </w:tr>
    </w:tbl>
    <w:p w:rsidR="00EE0EA2" w:rsidRDefault="001A439E">
      <w:pPr>
        <w:ind w:right="-2"/>
        <w:jc w:val="both"/>
        <w:rPr>
          <w:rFonts w:ascii="仿宋" w:eastAsia="仿宋" w:hAnsi="仿宋" w:cs="仿宋"/>
        </w:rPr>
      </w:pPr>
      <w:r>
        <w:rPr>
          <w:rFonts w:ascii="仿宋" w:eastAsia="仿宋" w:hAnsi="仿宋" w:cs="仿宋" w:hint="eastAsia"/>
        </w:rPr>
        <w:t>注：</w:t>
      </w:r>
      <w:r>
        <w:rPr>
          <w:rFonts w:ascii="仿宋" w:eastAsia="仿宋" w:hAnsi="仿宋" w:cs="仿宋" w:hint="eastAsia"/>
          <w:lang w:val="en-US"/>
        </w:rPr>
        <w:t>本表反映本年度财政拨款“三公”经费、会议费和培训费支出情况。其中，预算数为全年预算数，反映按规定程序调整后的预算数；决算数是包括当年财政拨款和以前年度结转资金安排的实际支出。本表金额单位转换时可能存在尾数误差</w:t>
      </w:r>
      <w:r>
        <w:rPr>
          <w:rFonts w:ascii="仿宋" w:eastAsia="仿宋" w:hAnsi="仿宋" w:cs="仿宋" w:hint="eastAsia"/>
        </w:rPr>
        <w:t>。</w:t>
      </w:r>
    </w:p>
    <w:p w:rsidR="00EE0EA2" w:rsidRDefault="00EE0EA2">
      <w:pPr>
        <w:ind w:left="227" w:firstLineChars="100" w:firstLine="220"/>
        <w:jc w:val="both"/>
        <w:rPr>
          <w:rFonts w:ascii="仿宋" w:eastAsia="仿宋" w:hAnsi="仿宋" w:cs="仿宋"/>
        </w:rPr>
        <w:sectPr w:rsidR="00EE0EA2">
          <w:footerReference w:type="default" r:id="rId23"/>
          <w:pgSz w:w="16838" w:h="11906" w:orient="landscape"/>
          <w:pgMar w:top="720" w:right="153" w:bottom="720" w:left="153" w:header="170" w:footer="280" w:gutter="0"/>
          <w:pgNumType w:fmt="numberInDash"/>
          <w:cols w:space="720"/>
          <w:formProt w:val="0"/>
          <w:docGrid w:linePitch="100"/>
        </w:sectPr>
      </w:pPr>
    </w:p>
    <w:tbl>
      <w:tblPr>
        <w:tblW w:w="15400" w:type="dxa"/>
        <w:tblInd w:w="62" w:type="dxa"/>
        <w:tblLayout w:type="fixed"/>
        <w:tblCellMar>
          <w:top w:w="55" w:type="dxa"/>
          <w:left w:w="55" w:type="dxa"/>
          <w:bottom w:w="55" w:type="dxa"/>
          <w:right w:w="55" w:type="dxa"/>
        </w:tblCellMar>
        <w:tblLook w:val="04A0"/>
      </w:tblPr>
      <w:tblGrid>
        <w:gridCol w:w="1431"/>
        <w:gridCol w:w="6995"/>
        <w:gridCol w:w="2684"/>
        <w:gridCol w:w="2432"/>
        <w:gridCol w:w="1858"/>
      </w:tblGrid>
      <w:tr w:rsidR="00EE0EA2">
        <w:trPr>
          <w:trHeight w:val="395"/>
        </w:trPr>
        <w:tc>
          <w:tcPr>
            <w:tcW w:w="15400" w:type="dxa"/>
            <w:gridSpan w:val="5"/>
            <w:vAlign w:val="center"/>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政府性基金预算支出决算表</w:t>
            </w:r>
          </w:p>
        </w:tc>
      </w:tr>
      <w:tr w:rsidR="00EE0EA2">
        <w:trPr>
          <w:trHeight w:val="323"/>
        </w:trPr>
        <w:tc>
          <w:tcPr>
            <w:tcW w:w="8426" w:type="dxa"/>
            <w:gridSpan w:val="2"/>
          </w:tcPr>
          <w:p w:rsidR="00EE0EA2" w:rsidRDefault="00EE0EA2">
            <w:pPr>
              <w:pStyle w:val="TableParagraph"/>
              <w:rPr>
                <w:rFonts w:ascii="仿宋" w:eastAsia="仿宋" w:hAnsi="仿宋" w:cs="仿宋"/>
                <w:sz w:val="20"/>
              </w:rPr>
            </w:pPr>
          </w:p>
        </w:tc>
        <w:tc>
          <w:tcPr>
            <w:tcW w:w="2684" w:type="dxa"/>
          </w:tcPr>
          <w:p w:rsidR="00EE0EA2" w:rsidRDefault="00EE0EA2">
            <w:pPr>
              <w:pStyle w:val="TableParagraph"/>
              <w:rPr>
                <w:rFonts w:ascii="仿宋" w:eastAsia="仿宋" w:hAnsi="仿宋" w:cs="仿宋"/>
                <w:sz w:val="27"/>
              </w:rPr>
            </w:pPr>
          </w:p>
        </w:tc>
        <w:tc>
          <w:tcPr>
            <w:tcW w:w="2432" w:type="dxa"/>
          </w:tcPr>
          <w:p w:rsidR="00EE0EA2" w:rsidRDefault="00EE0EA2">
            <w:pPr>
              <w:pStyle w:val="TableParagraph"/>
              <w:rPr>
                <w:rFonts w:ascii="仿宋" w:eastAsia="仿宋" w:hAnsi="仿宋" w:cs="仿宋"/>
                <w:sz w:val="20"/>
              </w:rPr>
            </w:pPr>
          </w:p>
        </w:tc>
        <w:tc>
          <w:tcPr>
            <w:tcW w:w="1858" w:type="dxa"/>
            <w:vAlign w:val="center"/>
          </w:tcPr>
          <w:p w:rsidR="00EE0EA2" w:rsidRDefault="001A439E">
            <w:pPr>
              <w:pStyle w:val="TableParagraph"/>
              <w:jc w:val="right"/>
              <w:rPr>
                <w:rFonts w:ascii="仿宋" w:eastAsia="仿宋" w:hAnsi="仿宋" w:cs="仿宋"/>
                <w:sz w:val="27"/>
              </w:rPr>
            </w:pPr>
            <w:r>
              <w:rPr>
                <w:rFonts w:ascii="仿宋" w:eastAsia="仿宋" w:hAnsi="仿宋" w:cs="仿宋" w:hint="eastAsia"/>
              </w:rPr>
              <w:t>公开</w:t>
            </w:r>
            <w:r>
              <w:rPr>
                <w:rFonts w:ascii="仿宋" w:eastAsia="仿宋" w:hAnsi="仿宋" w:cs="仿宋" w:hint="eastAsia"/>
              </w:rPr>
              <w:t>10</w:t>
            </w:r>
            <w:r>
              <w:rPr>
                <w:rFonts w:ascii="仿宋" w:eastAsia="仿宋" w:hAnsi="仿宋" w:cs="仿宋" w:hint="eastAsia"/>
              </w:rPr>
              <w:t>表</w:t>
            </w:r>
          </w:p>
        </w:tc>
      </w:tr>
      <w:tr w:rsidR="00EE0EA2">
        <w:trPr>
          <w:trHeight w:val="152"/>
        </w:trPr>
        <w:tc>
          <w:tcPr>
            <w:tcW w:w="13542" w:type="dxa"/>
            <w:gridSpan w:val="4"/>
            <w:vAlign w:val="center"/>
          </w:tcPr>
          <w:p w:rsidR="00EE0EA2" w:rsidRDefault="001A439E">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1858" w:type="dxa"/>
            <w:vAlign w:val="center"/>
          </w:tcPr>
          <w:p w:rsidR="00EE0EA2" w:rsidRDefault="001A439E">
            <w:pPr>
              <w:pStyle w:val="TableParagraph"/>
              <w:jc w:val="right"/>
              <w:rPr>
                <w:rFonts w:ascii="仿宋" w:eastAsia="仿宋" w:hAnsi="仿宋" w:cs="仿宋"/>
                <w:sz w:val="27"/>
              </w:rPr>
            </w:pPr>
            <w:r>
              <w:rPr>
                <w:rFonts w:ascii="仿宋" w:eastAsia="仿宋" w:hAnsi="仿宋" w:cs="仿宋" w:hint="eastAsia"/>
              </w:rPr>
              <w:t>金额单位：万元</w:t>
            </w:r>
          </w:p>
        </w:tc>
      </w:tr>
      <w:tr w:rsidR="00EE0EA2">
        <w:trPr>
          <w:trHeight w:val="267"/>
        </w:trPr>
        <w:tc>
          <w:tcPr>
            <w:tcW w:w="8426" w:type="dxa"/>
            <w:gridSpan w:val="2"/>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r>
            <w:r>
              <w:rPr>
                <w:rFonts w:ascii="仿宋" w:eastAsia="仿宋" w:hAnsi="仿宋" w:cs="仿宋" w:hint="eastAsia"/>
              </w:rPr>
              <w:t>目</w:t>
            </w:r>
          </w:p>
        </w:tc>
        <w:tc>
          <w:tcPr>
            <w:tcW w:w="2684" w:type="dxa"/>
            <w:vMerge w:val="restart"/>
            <w:tcBorders>
              <w:top w:val="single" w:sz="4" w:space="0" w:color="000000"/>
              <w:lef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本年支出合计</w:t>
            </w:r>
          </w:p>
        </w:tc>
        <w:tc>
          <w:tcPr>
            <w:tcW w:w="2432" w:type="dxa"/>
            <w:vMerge w:val="restart"/>
            <w:tcBorders>
              <w:top w:val="single" w:sz="4" w:space="0" w:color="000000"/>
              <w:lef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基本支出</w:t>
            </w:r>
          </w:p>
        </w:tc>
        <w:tc>
          <w:tcPr>
            <w:tcW w:w="1858" w:type="dxa"/>
            <w:vMerge w:val="restart"/>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项目支出</w:t>
            </w:r>
          </w:p>
        </w:tc>
      </w:tr>
      <w:tr w:rsidR="00EE0EA2">
        <w:trPr>
          <w:trHeight w:val="427"/>
        </w:trPr>
        <w:tc>
          <w:tcPr>
            <w:tcW w:w="1431"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功能分类</w:t>
            </w:r>
          </w:p>
          <w:p w:rsidR="00EE0EA2" w:rsidRDefault="001A439E">
            <w:pPr>
              <w:pStyle w:val="TableParagraph"/>
              <w:jc w:val="center"/>
              <w:rPr>
                <w:rFonts w:ascii="仿宋" w:eastAsia="仿宋" w:hAnsi="仿宋" w:cs="仿宋"/>
              </w:rPr>
            </w:pPr>
            <w:r>
              <w:rPr>
                <w:rFonts w:ascii="仿宋" w:eastAsia="仿宋" w:hAnsi="仿宋" w:cs="仿宋" w:hint="eastAsia"/>
              </w:rPr>
              <w:t>科目编码</w:t>
            </w:r>
          </w:p>
        </w:tc>
        <w:tc>
          <w:tcPr>
            <w:tcW w:w="6995"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2684" w:type="dxa"/>
            <w:vMerge/>
            <w:tcBorders>
              <w:left w:val="single" w:sz="4" w:space="0" w:color="000000"/>
              <w:bottom w:val="single" w:sz="4" w:space="0" w:color="000000"/>
            </w:tcBorders>
          </w:tcPr>
          <w:p w:rsidR="00EE0EA2" w:rsidRDefault="00EE0EA2">
            <w:pPr>
              <w:rPr>
                <w:rFonts w:ascii="仿宋" w:eastAsia="仿宋" w:hAnsi="仿宋" w:cs="仿宋"/>
              </w:rPr>
            </w:pPr>
          </w:p>
        </w:tc>
        <w:tc>
          <w:tcPr>
            <w:tcW w:w="2432" w:type="dxa"/>
            <w:vMerge/>
            <w:tcBorders>
              <w:left w:val="single" w:sz="4" w:space="0" w:color="000000"/>
              <w:bottom w:val="single" w:sz="4" w:space="0" w:color="000000"/>
            </w:tcBorders>
            <w:vAlign w:val="center"/>
          </w:tcPr>
          <w:p w:rsidR="00EE0EA2" w:rsidRDefault="00EE0EA2">
            <w:pPr>
              <w:pStyle w:val="TableParagraph"/>
              <w:jc w:val="center"/>
              <w:rPr>
                <w:rFonts w:ascii="仿宋" w:eastAsia="仿宋" w:hAnsi="仿宋" w:cs="仿宋"/>
              </w:rPr>
            </w:pPr>
          </w:p>
        </w:tc>
        <w:tc>
          <w:tcPr>
            <w:tcW w:w="1858"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rPr>
            </w:pPr>
          </w:p>
        </w:tc>
      </w:tr>
      <w:tr w:rsidR="00EE0EA2">
        <w:trPr>
          <w:trHeight w:val="275"/>
        </w:trPr>
        <w:tc>
          <w:tcPr>
            <w:tcW w:w="8426"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栏次</w:t>
            </w:r>
          </w:p>
        </w:tc>
        <w:tc>
          <w:tcPr>
            <w:tcW w:w="2684"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lang w:val="en-US"/>
              </w:rPr>
            </w:pPr>
            <w:r>
              <w:rPr>
                <w:rFonts w:ascii="仿宋" w:eastAsia="仿宋" w:hAnsi="仿宋" w:cs="仿宋" w:hint="eastAsia"/>
                <w:lang w:val="en-US"/>
              </w:rPr>
              <w:t>1</w:t>
            </w:r>
          </w:p>
        </w:tc>
        <w:tc>
          <w:tcPr>
            <w:tcW w:w="2432"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2</w:t>
            </w:r>
          </w:p>
        </w:tc>
        <w:tc>
          <w:tcPr>
            <w:tcW w:w="1858" w:type="dxa"/>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lang w:val="en-US"/>
              </w:rPr>
            </w:pPr>
            <w:r>
              <w:rPr>
                <w:rFonts w:ascii="仿宋" w:eastAsia="仿宋" w:hAnsi="仿宋" w:cs="仿宋" w:hint="eastAsia"/>
                <w:lang w:val="en-US"/>
              </w:rPr>
              <w:t>3</w:t>
            </w:r>
          </w:p>
        </w:tc>
      </w:tr>
      <w:tr w:rsidR="00EE0EA2">
        <w:trPr>
          <w:trHeight w:hRule="exact" w:val="389"/>
        </w:trPr>
        <w:tc>
          <w:tcPr>
            <w:tcW w:w="8426"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合计</w:t>
            </w:r>
          </w:p>
        </w:tc>
        <w:tc>
          <w:tcPr>
            <w:tcW w:w="2684"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2432"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1858" w:type="dxa"/>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53"/>
        </w:trPr>
        <w:tc>
          <w:tcPr>
            <w:tcW w:w="1431"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699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268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c>
          <w:tcPr>
            <w:tcW w:w="2432"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c>
          <w:tcPr>
            <w:tcW w:w="1858"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253"/>
        </w:trPr>
        <w:tc>
          <w:tcPr>
            <w:tcW w:w="1431"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6995"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268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c>
          <w:tcPr>
            <w:tcW w:w="2432"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c>
          <w:tcPr>
            <w:tcW w:w="1858"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bl>
    <w:p w:rsidR="00EE0EA2" w:rsidRDefault="001A439E">
      <w:pPr>
        <w:spacing w:before="25"/>
        <w:jc w:val="both"/>
        <w:rPr>
          <w:rFonts w:ascii="仿宋" w:eastAsia="仿宋" w:hAnsi="仿宋" w:cs="仿宋"/>
        </w:rPr>
      </w:pPr>
      <w:r>
        <w:rPr>
          <w:rFonts w:ascii="仿宋" w:eastAsia="仿宋" w:hAnsi="仿宋" w:cs="仿宋" w:hint="eastAsia"/>
        </w:rPr>
        <w:t>注：本表反映本年度政府性基金预算财政拨款支出情况。</w:t>
      </w:r>
    </w:p>
    <w:p w:rsidR="00EE0EA2" w:rsidRDefault="001A439E">
      <w:pPr>
        <w:spacing w:before="25"/>
        <w:ind w:leftChars="200" w:left="440"/>
        <w:jc w:val="both"/>
        <w:rPr>
          <w:rFonts w:ascii="仿宋" w:eastAsia="仿宋" w:hAnsi="仿宋" w:cs="仿宋"/>
          <w:lang w:val="en-US"/>
        </w:rPr>
      </w:pPr>
      <w:r>
        <w:rPr>
          <w:rFonts w:ascii="仿宋" w:eastAsia="仿宋" w:hAnsi="仿宋" w:cs="仿宋"/>
        </w:rPr>
        <w:t>本单位无政府性基金预算收入支出决算，故本表为空。</w:t>
      </w:r>
    </w:p>
    <w:p w:rsidR="00EE0EA2" w:rsidRDefault="00EE0EA2">
      <w:pPr>
        <w:spacing w:before="25"/>
        <w:jc w:val="both"/>
        <w:rPr>
          <w:rFonts w:ascii="仿宋" w:eastAsia="仿宋" w:hAnsi="仿宋" w:cs="仿宋"/>
          <w:lang w:val="en-US"/>
        </w:rPr>
        <w:sectPr w:rsidR="00EE0EA2">
          <w:footerReference w:type="default" r:id="rId24"/>
          <w:pgSz w:w="16838" w:h="11906" w:orient="landscape"/>
          <w:pgMar w:top="720" w:right="720" w:bottom="720" w:left="720" w:header="170" w:footer="280" w:gutter="0"/>
          <w:pgNumType w:fmt="numberInDash"/>
          <w:cols w:space="720"/>
          <w:formProt w:val="0"/>
          <w:docGrid w:linePitch="100"/>
        </w:sectPr>
      </w:pPr>
    </w:p>
    <w:tbl>
      <w:tblPr>
        <w:tblW w:w="15400" w:type="dxa"/>
        <w:tblInd w:w="47" w:type="dxa"/>
        <w:tblLayout w:type="fixed"/>
        <w:tblCellMar>
          <w:top w:w="55" w:type="dxa"/>
          <w:left w:w="55" w:type="dxa"/>
          <w:bottom w:w="55" w:type="dxa"/>
          <w:right w:w="55" w:type="dxa"/>
        </w:tblCellMar>
        <w:tblLook w:val="04A0"/>
      </w:tblPr>
      <w:tblGrid>
        <w:gridCol w:w="1462"/>
        <w:gridCol w:w="7058"/>
        <w:gridCol w:w="2510"/>
        <w:gridCol w:w="2309"/>
        <w:gridCol w:w="2061"/>
      </w:tblGrid>
      <w:tr w:rsidR="00EE0EA2">
        <w:trPr>
          <w:trHeight w:val="395"/>
        </w:trPr>
        <w:tc>
          <w:tcPr>
            <w:tcW w:w="15400" w:type="dxa"/>
            <w:gridSpan w:val="5"/>
            <w:vAlign w:val="center"/>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国有资本经营预算支出决算表</w:t>
            </w:r>
          </w:p>
        </w:tc>
      </w:tr>
      <w:tr w:rsidR="00EE0EA2">
        <w:trPr>
          <w:trHeight w:val="323"/>
        </w:trPr>
        <w:tc>
          <w:tcPr>
            <w:tcW w:w="8520" w:type="dxa"/>
            <w:gridSpan w:val="2"/>
          </w:tcPr>
          <w:p w:rsidR="00EE0EA2" w:rsidRDefault="00EE0EA2">
            <w:pPr>
              <w:pStyle w:val="TableParagraph"/>
              <w:rPr>
                <w:rFonts w:ascii="仿宋" w:eastAsia="仿宋" w:hAnsi="仿宋" w:cs="仿宋"/>
                <w:sz w:val="20"/>
              </w:rPr>
            </w:pPr>
          </w:p>
        </w:tc>
        <w:tc>
          <w:tcPr>
            <w:tcW w:w="2510" w:type="dxa"/>
          </w:tcPr>
          <w:p w:rsidR="00EE0EA2" w:rsidRDefault="00EE0EA2">
            <w:pPr>
              <w:pStyle w:val="TableParagraph"/>
              <w:rPr>
                <w:rFonts w:ascii="仿宋" w:eastAsia="仿宋" w:hAnsi="仿宋" w:cs="仿宋"/>
                <w:sz w:val="27"/>
              </w:rPr>
            </w:pPr>
          </w:p>
        </w:tc>
        <w:tc>
          <w:tcPr>
            <w:tcW w:w="2309" w:type="dxa"/>
          </w:tcPr>
          <w:p w:rsidR="00EE0EA2" w:rsidRDefault="00EE0EA2">
            <w:pPr>
              <w:pStyle w:val="TableParagraph"/>
              <w:rPr>
                <w:rFonts w:ascii="仿宋" w:eastAsia="仿宋" w:hAnsi="仿宋" w:cs="仿宋"/>
                <w:sz w:val="20"/>
              </w:rPr>
            </w:pPr>
          </w:p>
        </w:tc>
        <w:tc>
          <w:tcPr>
            <w:tcW w:w="2061" w:type="dxa"/>
            <w:vAlign w:val="center"/>
          </w:tcPr>
          <w:p w:rsidR="00EE0EA2" w:rsidRDefault="001A439E">
            <w:pPr>
              <w:pStyle w:val="TableParagraph"/>
              <w:jc w:val="right"/>
              <w:rPr>
                <w:rFonts w:ascii="仿宋" w:eastAsia="仿宋" w:hAnsi="仿宋" w:cs="仿宋"/>
                <w:sz w:val="27"/>
              </w:rPr>
            </w:pPr>
            <w:r>
              <w:rPr>
                <w:rFonts w:ascii="仿宋" w:eastAsia="仿宋" w:hAnsi="仿宋" w:cs="仿宋" w:hint="eastAsia"/>
              </w:rPr>
              <w:t>公开</w:t>
            </w:r>
            <w:r>
              <w:rPr>
                <w:rFonts w:ascii="仿宋" w:eastAsia="仿宋" w:hAnsi="仿宋" w:cs="仿宋" w:hint="eastAsia"/>
              </w:rPr>
              <w:t>1</w:t>
            </w:r>
            <w:r>
              <w:rPr>
                <w:rFonts w:ascii="仿宋" w:eastAsia="仿宋" w:hAnsi="仿宋" w:cs="仿宋" w:hint="eastAsia"/>
                <w:lang w:val="en-US"/>
              </w:rPr>
              <w:t>1</w:t>
            </w:r>
            <w:r>
              <w:rPr>
                <w:rFonts w:ascii="仿宋" w:eastAsia="仿宋" w:hAnsi="仿宋" w:cs="仿宋" w:hint="eastAsia"/>
              </w:rPr>
              <w:t>表</w:t>
            </w:r>
          </w:p>
        </w:tc>
      </w:tr>
      <w:tr w:rsidR="00EE0EA2">
        <w:trPr>
          <w:trHeight w:val="152"/>
        </w:trPr>
        <w:tc>
          <w:tcPr>
            <w:tcW w:w="13339" w:type="dxa"/>
            <w:gridSpan w:val="4"/>
            <w:vAlign w:val="center"/>
          </w:tcPr>
          <w:p w:rsidR="00EE0EA2" w:rsidRDefault="001A439E">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2061" w:type="dxa"/>
            <w:vAlign w:val="center"/>
          </w:tcPr>
          <w:p w:rsidR="00EE0EA2" w:rsidRDefault="001A439E">
            <w:pPr>
              <w:pStyle w:val="TableParagraph"/>
              <w:jc w:val="right"/>
              <w:rPr>
                <w:rFonts w:ascii="仿宋" w:eastAsia="仿宋" w:hAnsi="仿宋" w:cs="仿宋"/>
                <w:sz w:val="27"/>
              </w:rPr>
            </w:pPr>
            <w:r>
              <w:rPr>
                <w:rFonts w:ascii="仿宋" w:eastAsia="仿宋" w:hAnsi="仿宋" w:cs="仿宋" w:hint="eastAsia"/>
              </w:rPr>
              <w:t>金额单位：万元</w:t>
            </w:r>
          </w:p>
        </w:tc>
      </w:tr>
      <w:tr w:rsidR="00EE0EA2">
        <w:trPr>
          <w:trHeight w:val="267"/>
        </w:trPr>
        <w:tc>
          <w:tcPr>
            <w:tcW w:w="8520" w:type="dxa"/>
            <w:gridSpan w:val="2"/>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r>
            <w:r>
              <w:rPr>
                <w:rFonts w:ascii="仿宋" w:eastAsia="仿宋" w:hAnsi="仿宋" w:cs="仿宋" w:hint="eastAsia"/>
              </w:rPr>
              <w:t>目</w:t>
            </w:r>
          </w:p>
        </w:tc>
        <w:tc>
          <w:tcPr>
            <w:tcW w:w="2510" w:type="dxa"/>
            <w:vMerge w:val="restart"/>
            <w:tcBorders>
              <w:top w:val="single" w:sz="4" w:space="0" w:color="000000"/>
              <w:lef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本年支出合计</w:t>
            </w:r>
          </w:p>
        </w:tc>
        <w:tc>
          <w:tcPr>
            <w:tcW w:w="2309" w:type="dxa"/>
            <w:vMerge w:val="restart"/>
            <w:tcBorders>
              <w:top w:val="single" w:sz="4" w:space="0" w:color="000000"/>
              <w:lef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基本支出</w:t>
            </w:r>
          </w:p>
        </w:tc>
        <w:tc>
          <w:tcPr>
            <w:tcW w:w="2061" w:type="dxa"/>
            <w:vMerge w:val="restart"/>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项目支出</w:t>
            </w:r>
          </w:p>
        </w:tc>
      </w:tr>
      <w:tr w:rsidR="00EE0EA2">
        <w:trPr>
          <w:trHeight w:val="427"/>
        </w:trPr>
        <w:tc>
          <w:tcPr>
            <w:tcW w:w="1462"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功能分类</w:t>
            </w:r>
          </w:p>
          <w:p w:rsidR="00EE0EA2" w:rsidRDefault="001A439E">
            <w:pPr>
              <w:pStyle w:val="TableParagraph"/>
              <w:jc w:val="center"/>
              <w:rPr>
                <w:rFonts w:ascii="仿宋" w:eastAsia="仿宋" w:hAnsi="仿宋" w:cs="仿宋"/>
              </w:rPr>
            </w:pPr>
            <w:r>
              <w:rPr>
                <w:rFonts w:ascii="仿宋" w:eastAsia="仿宋" w:hAnsi="仿宋" w:cs="仿宋" w:hint="eastAsia"/>
              </w:rPr>
              <w:t>科目编码</w:t>
            </w:r>
          </w:p>
        </w:tc>
        <w:tc>
          <w:tcPr>
            <w:tcW w:w="7058"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2510" w:type="dxa"/>
            <w:vMerge/>
            <w:tcBorders>
              <w:left w:val="single" w:sz="4" w:space="0" w:color="000000"/>
              <w:bottom w:val="single" w:sz="4" w:space="0" w:color="000000"/>
            </w:tcBorders>
          </w:tcPr>
          <w:p w:rsidR="00EE0EA2" w:rsidRDefault="00EE0EA2">
            <w:pPr>
              <w:rPr>
                <w:rFonts w:ascii="仿宋" w:eastAsia="仿宋" w:hAnsi="仿宋" w:cs="仿宋"/>
              </w:rPr>
            </w:pPr>
          </w:p>
        </w:tc>
        <w:tc>
          <w:tcPr>
            <w:tcW w:w="2309" w:type="dxa"/>
            <w:vMerge/>
            <w:tcBorders>
              <w:left w:val="single" w:sz="4" w:space="0" w:color="000000"/>
              <w:bottom w:val="single" w:sz="4" w:space="0" w:color="000000"/>
            </w:tcBorders>
            <w:vAlign w:val="center"/>
          </w:tcPr>
          <w:p w:rsidR="00EE0EA2" w:rsidRDefault="00EE0EA2">
            <w:pPr>
              <w:pStyle w:val="TableParagraph"/>
              <w:jc w:val="center"/>
              <w:rPr>
                <w:rFonts w:ascii="仿宋" w:eastAsia="仿宋" w:hAnsi="仿宋" w:cs="仿宋"/>
              </w:rPr>
            </w:pPr>
          </w:p>
        </w:tc>
        <w:tc>
          <w:tcPr>
            <w:tcW w:w="2061"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rPr>
            </w:pPr>
          </w:p>
        </w:tc>
      </w:tr>
      <w:tr w:rsidR="00EE0EA2">
        <w:trPr>
          <w:trHeight w:val="275"/>
        </w:trPr>
        <w:tc>
          <w:tcPr>
            <w:tcW w:w="8520"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栏次</w:t>
            </w:r>
          </w:p>
        </w:tc>
        <w:tc>
          <w:tcPr>
            <w:tcW w:w="2510"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lang w:val="en-US"/>
              </w:rPr>
            </w:pPr>
            <w:r>
              <w:rPr>
                <w:rFonts w:ascii="仿宋" w:eastAsia="仿宋" w:hAnsi="仿宋" w:cs="仿宋" w:hint="eastAsia"/>
                <w:lang w:val="en-US"/>
              </w:rPr>
              <w:t>1</w:t>
            </w:r>
          </w:p>
        </w:tc>
        <w:tc>
          <w:tcPr>
            <w:tcW w:w="2309"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2</w:t>
            </w:r>
          </w:p>
        </w:tc>
        <w:tc>
          <w:tcPr>
            <w:tcW w:w="2061" w:type="dxa"/>
            <w:tcBorders>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lang w:val="en-US"/>
              </w:rPr>
            </w:pPr>
            <w:r>
              <w:rPr>
                <w:rFonts w:ascii="仿宋" w:eastAsia="仿宋" w:hAnsi="仿宋" w:cs="仿宋" w:hint="eastAsia"/>
                <w:lang w:val="en-US"/>
              </w:rPr>
              <w:t>3</w:t>
            </w:r>
          </w:p>
        </w:tc>
      </w:tr>
      <w:tr w:rsidR="00EE0EA2">
        <w:trPr>
          <w:trHeight w:hRule="exact" w:val="389"/>
        </w:trPr>
        <w:tc>
          <w:tcPr>
            <w:tcW w:w="8520"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合计</w:t>
            </w:r>
          </w:p>
        </w:tc>
        <w:tc>
          <w:tcPr>
            <w:tcW w:w="2510"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2309" w:type="dxa"/>
            <w:tcBorders>
              <w:left w:val="single" w:sz="4" w:space="0" w:color="000000"/>
              <w:bottom w:val="single" w:sz="4" w:space="0" w:color="000000"/>
            </w:tcBorders>
            <w:vAlign w:val="center"/>
          </w:tcPr>
          <w:p w:rsidR="00EE0EA2" w:rsidRDefault="00EE0EA2">
            <w:pPr>
              <w:pStyle w:val="TableParagraph"/>
              <w:jc w:val="right"/>
              <w:rPr>
                <w:rFonts w:ascii="仿宋" w:eastAsia="仿宋" w:hAnsi="仿宋" w:cs="仿宋"/>
              </w:rPr>
            </w:pPr>
          </w:p>
        </w:tc>
        <w:tc>
          <w:tcPr>
            <w:tcW w:w="2061" w:type="dxa"/>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53"/>
        </w:trPr>
        <w:tc>
          <w:tcPr>
            <w:tcW w:w="1462"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705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2510"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c>
          <w:tcPr>
            <w:tcW w:w="2309"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c>
          <w:tcPr>
            <w:tcW w:w="2061"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253"/>
        </w:trPr>
        <w:tc>
          <w:tcPr>
            <w:tcW w:w="1462"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7058" w:type="dxa"/>
            <w:tcBorders>
              <w:top w:val="single" w:sz="4" w:space="0" w:color="000000"/>
              <w:left w:val="single" w:sz="4" w:space="0" w:color="000000"/>
              <w:bottom w:val="single" w:sz="4" w:space="0" w:color="000000"/>
              <w:right w:val="single" w:sz="4" w:space="0" w:color="000000"/>
            </w:tcBorders>
            <w:vAlign w:val="center"/>
          </w:tcPr>
          <w:p w:rsidR="00EE0EA2" w:rsidRDefault="00EE0EA2">
            <w:pPr>
              <w:pStyle w:val="TableParagraph"/>
              <w:rPr>
                <w:rFonts w:ascii="仿宋" w:eastAsia="仿宋" w:hAnsi="仿宋" w:cs="仿宋"/>
              </w:rPr>
            </w:pPr>
          </w:p>
        </w:tc>
        <w:tc>
          <w:tcPr>
            <w:tcW w:w="2510"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c>
          <w:tcPr>
            <w:tcW w:w="2309"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c>
          <w:tcPr>
            <w:tcW w:w="2061"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bl>
    <w:p w:rsidR="00EE0EA2" w:rsidRDefault="001A439E">
      <w:pPr>
        <w:jc w:val="both"/>
        <w:rPr>
          <w:rFonts w:ascii="仿宋" w:eastAsia="仿宋" w:hAnsi="仿宋" w:cs="仿宋"/>
        </w:rPr>
      </w:pPr>
      <w:r>
        <w:rPr>
          <w:rFonts w:ascii="仿宋" w:eastAsia="仿宋" w:hAnsi="仿宋" w:cs="仿宋" w:hint="eastAsia"/>
        </w:rPr>
        <w:t>注：本表反映本年度国有资本经营预算财政拨款支出情况。</w:t>
      </w:r>
    </w:p>
    <w:p w:rsidR="00EE0EA2" w:rsidRDefault="001A439E">
      <w:pPr>
        <w:ind w:leftChars="200" w:left="440"/>
        <w:jc w:val="both"/>
        <w:rPr>
          <w:rFonts w:ascii="仿宋" w:eastAsia="仿宋" w:hAnsi="仿宋" w:cs="仿宋"/>
          <w:lang w:val="en-US"/>
        </w:rPr>
      </w:pPr>
      <w:r>
        <w:rPr>
          <w:rFonts w:ascii="仿宋" w:eastAsia="仿宋" w:hAnsi="仿宋" w:cs="仿宋"/>
        </w:rPr>
        <w:t>本单位无</w:t>
      </w:r>
      <w:r>
        <w:rPr>
          <w:rFonts w:ascii="仿宋" w:eastAsia="仿宋" w:hAnsi="仿宋" w:cs="仿宋" w:hint="eastAsia"/>
        </w:rPr>
        <w:t>国有资本经营预算支出</w:t>
      </w:r>
      <w:r>
        <w:rPr>
          <w:rFonts w:ascii="仿宋" w:eastAsia="仿宋" w:hAnsi="仿宋" w:cs="仿宋" w:hint="eastAsia"/>
          <w:lang w:val="en-US"/>
        </w:rPr>
        <w:t>决算，故本表为空。</w:t>
      </w:r>
    </w:p>
    <w:p w:rsidR="00EE0EA2" w:rsidRDefault="00EE0EA2">
      <w:pPr>
        <w:spacing w:before="25"/>
        <w:ind w:leftChars="-100" w:left="-220"/>
        <w:jc w:val="both"/>
        <w:rPr>
          <w:rFonts w:ascii="仿宋" w:eastAsia="仿宋" w:hAnsi="仿宋" w:cs="仿宋"/>
          <w:lang w:val="en-US"/>
        </w:rPr>
        <w:sectPr w:rsidR="00EE0EA2">
          <w:pgSz w:w="16838" w:h="11906" w:orient="landscape"/>
          <w:pgMar w:top="720" w:right="720" w:bottom="720" w:left="720" w:header="170" w:footer="280" w:gutter="0"/>
          <w:pgNumType w:fmt="numberInDash"/>
          <w:cols w:space="720"/>
          <w:formProt w:val="0"/>
          <w:docGrid w:linePitch="100"/>
        </w:sectPr>
      </w:pPr>
    </w:p>
    <w:tbl>
      <w:tblPr>
        <w:tblW w:w="10466" w:type="dxa"/>
        <w:tblInd w:w="53" w:type="dxa"/>
        <w:tblLayout w:type="fixed"/>
        <w:tblCellMar>
          <w:top w:w="55" w:type="dxa"/>
          <w:left w:w="55" w:type="dxa"/>
          <w:bottom w:w="55" w:type="dxa"/>
          <w:right w:w="55" w:type="dxa"/>
        </w:tblCellMar>
        <w:tblLook w:val="04A0"/>
      </w:tblPr>
      <w:tblGrid>
        <w:gridCol w:w="1642"/>
        <w:gridCol w:w="4990"/>
        <w:gridCol w:w="3834"/>
      </w:tblGrid>
      <w:tr w:rsidR="00EE0EA2">
        <w:trPr>
          <w:trHeight w:val="319"/>
        </w:trPr>
        <w:tc>
          <w:tcPr>
            <w:tcW w:w="10466" w:type="dxa"/>
            <w:gridSpan w:val="3"/>
          </w:tcPr>
          <w:p w:rsidR="00EE0EA2" w:rsidRDefault="001A439E">
            <w:pPr>
              <w:pStyle w:val="TableParagraph"/>
              <w:tabs>
                <w:tab w:val="left" w:pos="610"/>
              </w:tabs>
              <w:spacing w:before="28"/>
              <w:ind w:left="8"/>
              <w:jc w:val="center"/>
              <w:rPr>
                <w:rFonts w:ascii="仿宋" w:eastAsia="仿宋" w:hAnsi="仿宋" w:cs="仿宋"/>
                <w:b/>
                <w:bCs/>
                <w:sz w:val="44"/>
                <w:szCs w:val="44"/>
              </w:rPr>
            </w:pPr>
            <w:r>
              <w:rPr>
                <w:rFonts w:hint="eastAsia"/>
                <w:b/>
                <w:bCs/>
                <w:color w:val="000000"/>
                <w:sz w:val="36"/>
                <w:szCs w:val="36"/>
                <w:lang w:val="en-US" w:eastAsia="ar-SA"/>
              </w:rPr>
              <w:lastRenderedPageBreak/>
              <w:t>财政拨款</w:t>
            </w:r>
            <w:r>
              <w:rPr>
                <w:rFonts w:hint="eastAsia"/>
                <w:b/>
                <w:bCs/>
                <w:color w:val="000000"/>
                <w:sz w:val="36"/>
                <w:szCs w:val="36"/>
                <w:lang w:eastAsia="ar-SA"/>
              </w:rPr>
              <w:t>机关运行经费支出决算表</w:t>
            </w:r>
          </w:p>
        </w:tc>
      </w:tr>
      <w:tr w:rsidR="00EE0EA2">
        <w:trPr>
          <w:trHeight w:val="90"/>
        </w:trPr>
        <w:tc>
          <w:tcPr>
            <w:tcW w:w="6632" w:type="dxa"/>
            <w:gridSpan w:val="2"/>
          </w:tcPr>
          <w:p w:rsidR="00EE0EA2" w:rsidRDefault="00EE0EA2">
            <w:pPr>
              <w:pStyle w:val="TableParagraph"/>
              <w:rPr>
                <w:rFonts w:ascii="仿宋" w:eastAsia="仿宋" w:hAnsi="仿宋" w:cs="仿宋"/>
                <w:sz w:val="20"/>
              </w:rPr>
            </w:pPr>
          </w:p>
        </w:tc>
        <w:tc>
          <w:tcPr>
            <w:tcW w:w="3834" w:type="dxa"/>
            <w:vAlign w:val="center"/>
          </w:tcPr>
          <w:p w:rsidR="00EE0EA2" w:rsidRDefault="001A439E">
            <w:pPr>
              <w:pStyle w:val="TableParagraph"/>
              <w:jc w:val="right"/>
              <w:rPr>
                <w:rFonts w:ascii="仿宋" w:eastAsia="仿宋" w:hAnsi="仿宋" w:cs="仿宋"/>
              </w:rPr>
            </w:pPr>
            <w:r>
              <w:rPr>
                <w:rFonts w:ascii="仿宋" w:eastAsia="仿宋" w:hAnsi="仿宋" w:cs="仿宋" w:hint="eastAsia"/>
              </w:rPr>
              <w:t>公开</w:t>
            </w:r>
            <w:r>
              <w:rPr>
                <w:rFonts w:ascii="仿宋" w:eastAsia="仿宋" w:hAnsi="仿宋" w:cs="仿宋" w:hint="eastAsia"/>
              </w:rPr>
              <w:t>1</w:t>
            </w:r>
            <w:r>
              <w:rPr>
                <w:rFonts w:ascii="仿宋" w:eastAsia="仿宋" w:hAnsi="仿宋" w:cs="仿宋" w:hint="eastAsia"/>
                <w:lang w:val="en-US"/>
              </w:rPr>
              <w:t>2</w:t>
            </w:r>
            <w:r>
              <w:rPr>
                <w:rFonts w:ascii="仿宋" w:eastAsia="仿宋" w:hAnsi="仿宋" w:cs="仿宋" w:hint="eastAsia"/>
              </w:rPr>
              <w:t>表</w:t>
            </w:r>
          </w:p>
        </w:tc>
      </w:tr>
      <w:tr w:rsidR="00EE0EA2">
        <w:trPr>
          <w:trHeight w:val="90"/>
        </w:trPr>
        <w:tc>
          <w:tcPr>
            <w:tcW w:w="6632" w:type="dxa"/>
            <w:gridSpan w:val="2"/>
            <w:vAlign w:val="center"/>
          </w:tcPr>
          <w:p w:rsidR="00EE0EA2" w:rsidRDefault="001A439E">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3834" w:type="dxa"/>
            <w:vAlign w:val="center"/>
          </w:tcPr>
          <w:p w:rsidR="00EE0EA2" w:rsidRDefault="001A439E">
            <w:pPr>
              <w:pStyle w:val="TableParagraph"/>
              <w:jc w:val="right"/>
              <w:rPr>
                <w:rFonts w:ascii="仿宋" w:eastAsia="仿宋" w:hAnsi="仿宋" w:cs="仿宋"/>
                <w:sz w:val="27"/>
              </w:rPr>
            </w:pPr>
            <w:r>
              <w:rPr>
                <w:rFonts w:ascii="仿宋" w:eastAsia="仿宋" w:hAnsi="仿宋" w:cs="仿宋" w:hint="eastAsia"/>
              </w:rPr>
              <w:t>金额单位：万元</w:t>
            </w:r>
          </w:p>
        </w:tc>
      </w:tr>
      <w:tr w:rsidR="00EE0EA2">
        <w:trPr>
          <w:trHeight w:val="319"/>
        </w:trPr>
        <w:tc>
          <w:tcPr>
            <w:tcW w:w="6632" w:type="dxa"/>
            <w:gridSpan w:val="2"/>
            <w:tcBorders>
              <w:top w:val="single" w:sz="4" w:space="0" w:color="000000"/>
              <w:left w:val="single" w:sz="4" w:space="0" w:color="000000"/>
              <w:bottom w:val="single" w:sz="4" w:space="0" w:color="000000"/>
            </w:tcBorders>
          </w:tcPr>
          <w:p w:rsidR="00EE0EA2" w:rsidRDefault="001A439E">
            <w:pPr>
              <w:pStyle w:val="TableParagraph"/>
              <w:jc w:val="center"/>
              <w:rPr>
                <w:rFonts w:ascii="仿宋" w:eastAsia="仿宋" w:hAnsi="仿宋" w:cs="仿宋"/>
              </w:rPr>
            </w:pPr>
            <w:r>
              <w:rPr>
                <w:rFonts w:ascii="仿宋" w:eastAsia="仿宋" w:hAnsi="仿宋" w:cs="仿宋" w:hint="eastAsia"/>
              </w:rPr>
              <w:t>项</w:t>
            </w:r>
            <w:r>
              <w:rPr>
                <w:rFonts w:ascii="仿宋" w:eastAsia="仿宋" w:hAnsi="仿宋" w:cs="仿宋" w:hint="eastAsia"/>
              </w:rPr>
              <w:tab/>
            </w:r>
            <w:r>
              <w:rPr>
                <w:rFonts w:ascii="仿宋" w:eastAsia="仿宋" w:hAnsi="仿宋" w:cs="仿宋" w:hint="eastAsia"/>
              </w:rPr>
              <w:t>目</w:t>
            </w:r>
          </w:p>
        </w:tc>
        <w:tc>
          <w:tcPr>
            <w:tcW w:w="3834" w:type="dxa"/>
            <w:vMerge w:val="restart"/>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机关运行经费支出决算</w:t>
            </w:r>
          </w:p>
        </w:tc>
      </w:tr>
      <w:tr w:rsidR="00EE0EA2">
        <w:trPr>
          <w:trHeight w:val="363"/>
        </w:trPr>
        <w:tc>
          <w:tcPr>
            <w:tcW w:w="1642"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科目编码</w:t>
            </w:r>
          </w:p>
        </w:tc>
        <w:tc>
          <w:tcPr>
            <w:tcW w:w="4990" w:type="dxa"/>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科目名称</w:t>
            </w:r>
          </w:p>
        </w:tc>
        <w:tc>
          <w:tcPr>
            <w:tcW w:w="3834" w:type="dxa"/>
            <w:vMerge/>
            <w:tcBorders>
              <w:left w:val="single" w:sz="4" w:space="0" w:color="000000"/>
              <w:bottom w:val="single" w:sz="4" w:space="0" w:color="000000"/>
              <w:right w:val="single" w:sz="4" w:space="0" w:color="000000"/>
            </w:tcBorders>
          </w:tcPr>
          <w:p w:rsidR="00EE0EA2" w:rsidRDefault="00EE0EA2">
            <w:pPr>
              <w:rPr>
                <w:rFonts w:ascii="仿宋" w:eastAsia="仿宋" w:hAnsi="仿宋" w:cs="仿宋"/>
              </w:rPr>
            </w:pPr>
          </w:p>
        </w:tc>
      </w:tr>
      <w:tr w:rsidR="00EE0EA2">
        <w:trPr>
          <w:trHeight w:val="229"/>
        </w:trPr>
        <w:tc>
          <w:tcPr>
            <w:tcW w:w="6632" w:type="dxa"/>
            <w:gridSpan w:val="2"/>
            <w:tcBorders>
              <w:left w:val="single" w:sz="4" w:space="0" w:color="000000"/>
              <w:bottom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合计</w:t>
            </w:r>
          </w:p>
        </w:tc>
        <w:tc>
          <w:tcPr>
            <w:tcW w:w="3834" w:type="dxa"/>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302</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商品和服务支出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30201</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办公费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30202</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印刷费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30203</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咨询费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30204</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手续费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30205</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水费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30206</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电费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30207</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邮电费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30208</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取暖费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30209</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物业管理费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30211</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差旅费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30212</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因公出国（境）费用</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30213</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维修（护）费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30214</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租赁费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30215</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会议费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30216</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培训费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30217</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公务接待费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30218</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专用材料费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30224</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被装购置费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30225</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专用燃料费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30226</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劳务费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30227</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委托业务费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30228</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工会经费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30229</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福利费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30231</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公务用车运行维护费</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30239</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其他交通费用</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30240</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税金及附加费用</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30299</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其他商品和服务支出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307</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债务利息及费用支出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310</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资本性支出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31001</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房屋建筑物购建</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lastRenderedPageBreak/>
              <w:t>31002</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办公设备购置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31003</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专用设备购置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31005</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基础设施建设</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31006</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大型修缮</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31007</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信息网络及软件购置更新</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31008</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物资储备</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31009</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土地补偿</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31010</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安置补助</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31011</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地上附着物和青苗补偿</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31012</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拆迁补偿</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31013</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公务用车购置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31019</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其他交通工具购置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31021</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文物和陈列品购置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31022</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无形资产购置</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31099</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其他资本性支出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312</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对企业补助</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r w:rsidR="00EE0EA2">
        <w:trPr>
          <w:cantSplit/>
          <w:trHeight w:val="195"/>
        </w:trPr>
        <w:tc>
          <w:tcPr>
            <w:tcW w:w="1642"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399</w:t>
            </w:r>
          </w:p>
        </w:tc>
        <w:tc>
          <w:tcPr>
            <w:tcW w:w="4990" w:type="dxa"/>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b/>
              </w:rPr>
              <w:t>其他支出</w:t>
            </w:r>
          </w:p>
        </w:tc>
        <w:tc>
          <w:tcPr>
            <w:tcW w:w="3834" w:type="dxa"/>
            <w:tcBorders>
              <w:top w:val="single" w:sz="4" w:space="0" w:color="000000"/>
              <w:left w:val="single" w:sz="4" w:space="0" w:color="000000"/>
              <w:bottom w:val="single" w:sz="4" w:space="0" w:color="000000"/>
              <w:right w:val="single" w:sz="4" w:space="0" w:color="000000"/>
            </w:tcBorders>
            <w:vAlign w:val="center"/>
          </w:tcPr>
          <w:p w:rsidR="00EE0EA2" w:rsidRDefault="00EE0EA2">
            <w:pPr>
              <w:jc w:val="right"/>
              <w:rPr>
                <w:rFonts w:ascii="仿宋" w:eastAsia="仿宋" w:hAnsi="仿宋" w:cs="仿宋"/>
              </w:rPr>
            </w:pPr>
          </w:p>
        </w:tc>
      </w:tr>
    </w:tbl>
    <w:p w:rsidR="00EE0EA2" w:rsidRDefault="001A439E">
      <w:pPr>
        <w:spacing w:before="25"/>
        <w:ind w:rightChars="-42" w:right="-92"/>
        <w:jc w:val="both"/>
        <w:rPr>
          <w:rFonts w:ascii="仿宋" w:eastAsia="仿宋" w:hAnsi="仿宋" w:cs="仿宋"/>
          <w:lang w:val="en-US"/>
        </w:rPr>
      </w:pPr>
      <w:r>
        <w:rPr>
          <w:rFonts w:ascii="仿宋" w:eastAsia="仿宋" w:hAnsi="仿宋" w:cs="仿宋" w:hint="eastAsia"/>
        </w:rPr>
        <w:t>注：“机关运行经费”</w:t>
      </w:r>
      <w:r>
        <w:rPr>
          <w:rFonts w:ascii="仿宋" w:eastAsia="仿宋" w:hAnsi="仿宋" w:cs="仿宋" w:hint="eastAsia"/>
        </w:rPr>
        <w:t xml:space="preserve"> </w:t>
      </w:r>
      <w:r>
        <w:rPr>
          <w:rFonts w:ascii="仿宋" w:eastAsia="仿宋" w:hAnsi="仿宋" w:cs="仿宋" w:hint="eastAsia"/>
        </w:rPr>
        <w:t>指行政单位（含参照公务员法管理的事业单位）使用</w:t>
      </w:r>
      <w:r>
        <w:rPr>
          <w:rFonts w:ascii="仿宋" w:eastAsia="仿宋" w:hAnsi="仿宋" w:cs="仿宋" w:hint="eastAsia"/>
          <w:lang w:val="en-US"/>
        </w:rPr>
        <w:t>财政拨款</w:t>
      </w:r>
      <w:r>
        <w:rPr>
          <w:rFonts w:ascii="仿宋" w:eastAsia="仿宋" w:hAnsi="仿宋" w:cs="仿宋" w:hint="eastAsia"/>
        </w:rPr>
        <w:t>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rsidR="00EE0EA2" w:rsidRDefault="001A439E">
      <w:pPr>
        <w:tabs>
          <w:tab w:val="left" w:pos="440"/>
        </w:tabs>
        <w:spacing w:before="25"/>
        <w:ind w:leftChars="200" w:left="440"/>
        <w:jc w:val="both"/>
        <w:rPr>
          <w:rFonts w:ascii="仿宋" w:eastAsia="仿宋" w:hAnsi="仿宋" w:cs="仿宋"/>
        </w:rPr>
      </w:pPr>
      <w:r>
        <w:rPr>
          <w:rFonts w:ascii="仿宋" w:eastAsia="仿宋" w:hAnsi="仿宋" w:cs="仿宋" w:hint="eastAsia"/>
        </w:rPr>
        <w:t>本</w:t>
      </w:r>
      <w:r>
        <w:rPr>
          <w:rFonts w:ascii="仿宋" w:eastAsia="仿宋" w:hAnsi="仿宋" w:cs="仿宋" w:hint="eastAsia"/>
          <w:lang w:val="en-US"/>
        </w:rPr>
        <w:t>单位</w:t>
      </w:r>
      <w:r>
        <w:rPr>
          <w:rFonts w:ascii="仿宋" w:eastAsia="仿宋" w:hAnsi="仿宋" w:cs="仿宋" w:hint="eastAsia"/>
        </w:rPr>
        <w:t>无</w:t>
      </w:r>
      <w:r>
        <w:rPr>
          <w:rFonts w:ascii="仿宋" w:eastAsia="仿宋" w:hAnsi="仿宋" w:cs="仿宋" w:hint="eastAsia"/>
          <w:lang w:val="en-US"/>
        </w:rPr>
        <w:t>财政拨款</w:t>
      </w:r>
      <w:r>
        <w:rPr>
          <w:rFonts w:ascii="仿宋" w:eastAsia="仿宋" w:hAnsi="仿宋" w:cs="仿宋" w:hint="eastAsia"/>
        </w:rPr>
        <w:t>机关运行经费支出决算</w:t>
      </w:r>
      <w:r>
        <w:rPr>
          <w:rFonts w:ascii="仿宋" w:eastAsia="仿宋" w:hAnsi="仿宋" w:cs="仿宋" w:hint="eastAsia"/>
          <w:lang w:val="en-US"/>
        </w:rPr>
        <w:t>，</w:t>
      </w:r>
      <w:r>
        <w:rPr>
          <w:rFonts w:ascii="仿宋" w:eastAsia="仿宋" w:hAnsi="仿宋" w:cs="仿宋" w:hint="eastAsia"/>
        </w:rPr>
        <w:t>故本表为空。</w:t>
      </w:r>
    </w:p>
    <w:p w:rsidR="00EE0EA2" w:rsidRDefault="00EE0EA2">
      <w:pPr>
        <w:tabs>
          <w:tab w:val="left" w:pos="440"/>
        </w:tabs>
        <w:spacing w:before="25"/>
        <w:ind w:leftChars="200" w:left="440"/>
        <w:jc w:val="both"/>
        <w:rPr>
          <w:rFonts w:ascii="仿宋" w:eastAsia="仿宋" w:hAnsi="仿宋" w:cs="仿宋"/>
          <w:lang w:val="en-US"/>
        </w:rPr>
        <w:sectPr w:rsidR="00EE0EA2">
          <w:footerReference w:type="default" r:id="rId25"/>
          <w:type w:val="continuous"/>
          <w:pgSz w:w="11906" w:h="16838"/>
          <w:pgMar w:top="720" w:right="720" w:bottom="720" w:left="720" w:header="170" w:footer="280" w:gutter="0"/>
          <w:pgNumType w:fmt="numberInDash"/>
          <w:cols w:space="720"/>
          <w:formProt w:val="0"/>
          <w:docGrid w:linePitch="100"/>
        </w:sectPr>
      </w:pPr>
    </w:p>
    <w:tbl>
      <w:tblPr>
        <w:tblW w:w="10459" w:type="dxa"/>
        <w:tblInd w:w="45" w:type="dxa"/>
        <w:tblLayout w:type="fixed"/>
        <w:tblCellMar>
          <w:top w:w="55" w:type="dxa"/>
          <w:left w:w="55" w:type="dxa"/>
          <w:bottom w:w="55" w:type="dxa"/>
          <w:right w:w="55" w:type="dxa"/>
        </w:tblCellMar>
        <w:tblLook w:val="04A0"/>
      </w:tblPr>
      <w:tblGrid>
        <w:gridCol w:w="4472"/>
        <w:gridCol w:w="722"/>
        <w:gridCol w:w="1992"/>
        <w:gridCol w:w="3273"/>
      </w:tblGrid>
      <w:tr w:rsidR="00EE0EA2">
        <w:trPr>
          <w:trHeight w:val="333"/>
        </w:trPr>
        <w:tc>
          <w:tcPr>
            <w:tcW w:w="10459" w:type="dxa"/>
            <w:gridSpan w:val="4"/>
            <w:vAlign w:val="center"/>
          </w:tcPr>
          <w:p w:rsidR="00EE0EA2" w:rsidRDefault="001A439E">
            <w:pPr>
              <w:pStyle w:val="TableParagraph"/>
              <w:jc w:val="center"/>
              <w:rPr>
                <w:rFonts w:ascii="仿宋" w:eastAsia="仿宋" w:hAnsi="仿宋" w:cs="仿宋"/>
                <w:b/>
                <w:bCs/>
                <w:sz w:val="44"/>
                <w:szCs w:val="44"/>
              </w:rPr>
            </w:pPr>
            <w:r>
              <w:rPr>
                <w:rFonts w:hint="eastAsia"/>
                <w:b/>
                <w:bCs/>
                <w:color w:val="000000"/>
                <w:sz w:val="36"/>
                <w:szCs w:val="36"/>
                <w:lang w:eastAsia="ar-SA"/>
              </w:rPr>
              <w:lastRenderedPageBreak/>
              <w:t>政府采购支出决算表</w:t>
            </w:r>
          </w:p>
        </w:tc>
      </w:tr>
      <w:tr w:rsidR="00EE0EA2">
        <w:trPr>
          <w:trHeight w:val="333"/>
        </w:trPr>
        <w:tc>
          <w:tcPr>
            <w:tcW w:w="4472" w:type="dxa"/>
          </w:tcPr>
          <w:p w:rsidR="00EE0EA2" w:rsidRDefault="00EE0EA2">
            <w:pPr>
              <w:pStyle w:val="TableParagraph"/>
              <w:rPr>
                <w:rFonts w:ascii="仿宋" w:eastAsia="仿宋" w:hAnsi="仿宋" w:cs="仿宋"/>
              </w:rPr>
            </w:pPr>
          </w:p>
        </w:tc>
        <w:tc>
          <w:tcPr>
            <w:tcW w:w="722" w:type="dxa"/>
          </w:tcPr>
          <w:p w:rsidR="00EE0EA2" w:rsidRDefault="00EE0EA2">
            <w:pPr>
              <w:pStyle w:val="TableParagraph"/>
              <w:rPr>
                <w:rFonts w:ascii="仿宋" w:eastAsia="仿宋" w:hAnsi="仿宋" w:cs="仿宋"/>
              </w:rPr>
            </w:pPr>
          </w:p>
        </w:tc>
        <w:tc>
          <w:tcPr>
            <w:tcW w:w="1992" w:type="dxa"/>
          </w:tcPr>
          <w:p w:rsidR="00EE0EA2" w:rsidRDefault="00EE0EA2">
            <w:pPr>
              <w:pStyle w:val="TableParagraph"/>
              <w:rPr>
                <w:rFonts w:ascii="仿宋" w:eastAsia="仿宋" w:hAnsi="仿宋" w:cs="仿宋"/>
              </w:rPr>
            </w:pPr>
          </w:p>
        </w:tc>
        <w:tc>
          <w:tcPr>
            <w:tcW w:w="3273" w:type="dxa"/>
            <w:vAlign w:val="center"/>
          </w:tcPr>
          <w:p w:rsidR="00EE0EA2" w:rsidRDefault="001A439E">
            <w:pPr>
              <w:pStyle w:val="TableParagraph"/>
              <w:jc w:val="right"/>
              <w:rPr>
                <w:rFonts w:ascii="仿宋" w:eastAsia="仿宋" w:hAnsi="仿宋" w:cs="仿宋"/>
              </w:rPr>
            </w:pPr>
            <w:r>
              <w:rPr>
                <w:rFonts w:ascii="仿宋" w:eastAsia="仿宋" w:hAnsi="仿宋" w:cs="仿宋" w:hint="eastAsia"/>
              </w:rPr>
              <w:t>公开</w:t>
            </w:r>
            <w:r>
              <w:rPr>
                <w:rFonts w:ascii="仿宋" w:eastAsia="仿宋" w:hAnsi="仿宋" w:cs="仿宋" w:hint="eastAsia"/>
              </w:rPr>
              <w:t>1</w:t>
            </w:r>
            <w:r>
              <w:rPr>
                <w:rFonts w:ascii="仿宋" w:eastAsia="仿宋" w:hAnsi="仿宋" w:cs="仿宋" w:hint="eastAsia"/>
                <w:lang w:val="en-US"/>
              </w:rPr>
              <w:t>3</w:t>
            </w:r>
            <w:r>
              <w:rPr>
                <w:rFonts w:ascii="仿宋" w:eastAsia="仿宋" w:hAnsi="仿宋" w:cs="仿宋" w:hint="eastAsia"/>
              </w:rPr>
              <w:t>表</w:t>
            </w:r>
          </w:p>
        </w:tc>
      </w:tr>
      <w:tr w:rsidR="00EE0EA2">
        <w:trPr>
          <w:trHeight w:val="90"/>
        </w:trPr>
        <w:tc>
          <w:tcPr>
            <w:tcW w:w="7186" w:type="dxa"/>
            <w:gridSpan w:val="3"/>
          </w:tcPr>
          <w:p w:rsidR="00EE0EA2" w:rsidRDefault="001A439E">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名称：</w:t>
            </w:r>
            <w:r>
              <w:rPr>
                <w:rFonts w:ascii="仿宋" w:eastAsia="仿宋" w:hAnsi="仿宋" w:cs="仿宋" w:hint="eastAsia"/>
              </w:rPr>
              <w:t>镇江市妇幼保健计划生育服务中心</w:t>
            </w:r>
          </w:p>
        </w:tc>
        <w:tc>
          <w:tcPr>
            <w:tcW w:w="3273" w:type="dxa"/>
            <w:vAlign w:val="center"/>
          </w:tcPr>
          <w:p w:rsidR="00EE0EA2" w:rsidRDefault="001A439E">
            <w:pPr>
              <w:pStyle w:val="TableParagraph"/>
              <w:jc w:val="right"/>
              <w:rPr>
                <w:rFonts w:ascii="仿宋" w:eastAsia="仿宋" w:hAnsi="仿宋" w:cs="仿宋"/>
              </w:rPr>
            </w:pPr>
            <w:r>
              <w:rPr>
                <w:rFonts w:ascii="仿宋" w:eastAsia="仿宋" w:hAnsi="仿宋" w:cs="仿宋" w:hint="eastAsia"/>
              </w:rPr>
              <w:t>单位：万元</w:t>
            </w:r>
          </w:p>
        </w:tc>
      </w:tr>
      <w:tr w:rsidR="00EE0EA2">
        <w:trPr>
          <w:trHeight w:val="244"/>
        </w:trPr>
        <w:tc>
          <w:tcPr>
            <w:tcW w:w="4472" w:type="dxa"/>
            <w:tcBorders>
              <w:top w:val="single" w:sz="4" w:space="0" w:color="000000"/>
              <w:left w:val="single" w:sz="4" w:space="0" w:color="000000"/>
              <w:bottom w:val="single" w:sz="4" w:space="0" w:color="000000"/>
            </w:tcBorders>
            <w:vAlign w:val="center"/>
          </w:tcPr>
          <w:p w:rsidR="00EE0EA2" w:rsidRDefault="001A439E">
            <w:pPr>
              <w:pStyle w:val="TableParagraph"/>
              <w:jc w:val="center"/>
              <w:rPr>
                <w:rFonts w:ascii="仿宋" w:eastAsia="仿宋" w:hAnsi="仿宋" w:cs="仿宋"/>
                <w:lang w:val="en-US"/>
              </w:rPr>
            </w:pPr>
            <w:r>
              <w:rPr>
                <w:rFonts w:ascii="仿宋" w:eastAsia="仿宋" w:hAnsi="仿宋" w:cs="仿宋"/>
              </w:rPr>
              <w:t>项目</w:t>
            </w:r>
          </w:p>
        </w:tc>
        <w:tc>
          <w:tcPr>
            <w:tcW w:w="5987" w:type="dxa"/>
            <w:gridSpan w:val="3"/>
            <w:tcBorders>
              <w:top w:val="single" w:sz="4" w:space="0" w:color="000000"/>
              <w:left w:val="single" w:sz="4" w:space="0" w:color="000000"/>
              <w:bottom w:val="single" w:sz="4" w:space="0" w:color="000000"/>
              <w:right w:val="single" w:sz="4" w:space="0" w:color="000000"/>
            </w:tcBorders>
            <w:vAlign w:val="center"/>
          </w:tcPr>
          <w:p w:rsidR="00EE0EA2" w:rsidRDefault="001A439E">
            <w:pPr>
              <w:pStyle w:val="TableParagraph"/>
              <w:jc w:val="center"/>
              <w:rPr>
                <w:rFonts w:ascii="仿宋" w:eastAsia="仿宋" w:hAnsi="仿宋" w:cs="仿宋"/>
              </w:rPr>
            </w:pPr>
            <w:r>
              <w:rPr>
                <w:rFonts w:ascii="仿宋" w:eastAsia="仿宋" w:hAnsi="仿宋" w:cs="仿宋" w:hint="eastAsia"/>
              </w:rPr>
              <w:t>金</w:t>
            </w:r>
            <w:r>
              <w:rPr>
                <w:rFonts w:ascii="仿宋" w:eastAsia="仿宋" w:hAnsi="仿宋" w:cs="仿宋" w:hint="eastAsia"/>
              </w:rPr>
              <w:tab/>
            </w:r>
            <w:r>
              <w:rPr>
                <w:rFonts w:ascii="仿宋" w:eastAsia="仿宋" w:hAnsi="仿宋" w:cs="仿宋" w:hint="eastAsia"/>
              </w:rPr>
              <w:t>额</w:t>
            </w:r>
          </w:p>
        </w:tc>
      </w:tr>
      <w:tr w:rsidR="00EE0EA2">
        <w:trPr>
          <w:cantSplit/>
          <w:trHeight w:val="277"/>
        </w:trPr>
        <w:tc>
          <w:tcPr>
            <w:tcW w:w="4472"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一、政府采购支出合计</w:t>
            </w:r>
          </w:p>
        </w:tc>
        <w:tc>
          <w:tcPr>
            <w:tcW w:w="5987" w:type="dxa"/>
            <w:gridSpan w:val="3"/>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3.78</w:t>
            </w:r>
          </w:p>
        </w:tc>
      </w:tr>
      <w:tr w:rsidR="00EE0EA2">
        <w:trPr>
          <w:cantSplit/>
          <w:trHeight w:val="277"/>
        </w:trPr>
        <w:tc>
          <w:tcPr>
            <w:tcW w:w="4472"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（一）政府采购货物支出</w:t>
            </w:r>
          </w:p>
        </w:tc>
        <w:tc>
          <w:tcPr>
            <w:tcW w:w="5987" w:type="dxa"/>
            <w:gridSpan w:val="3"/>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7"/>
        </w:trPr>
        <w:tc>
          <w:tcPr>
            <w:tcW w:w="4472"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（二）政府采购工程支出</w:t>
            </w:r>
          </w:p>
        </w:tc>
        <w:tc>
          <w:tcPr>
            <w:tcW w:w="5987" w:type="dxa"/>
            <w:gridSpan w:val="3"/>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7"/>
        </w:trPr>
        <w:tc>
          <w:tcPr>
            <w:tcW w:w="4472"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（三）政府采购服务支出</w:t>
            </w:r>
          </w:p>
        </w:tc>
        <w:tc>
          <w:tcPr>
            <w:tcW w:w="5987" w:type="dxa"/>
            <w:gridSpan w:val="3"/>
            <w:tcBorders>
              <w:left w:val="single" w:sz="4" w:space="0" w:color="000000"/>
              <w:bottom w:val="single" w:sz="4" w:space="0" w:color="000000"/>
              <w:right w:val="single" w:sz="4" w:space="0" w:color="000000"/>
            </w:tcBorders>
            <w:vAlign w:val="center"/>
          </w:tcPr>
          <w:p w:rsidR="00EE0EA2" w:rsidRDefault="001A439E">
            <w:pPr>
              <w:pStyle w:val="TableParagraph"/>
              <w:jc w:val="right"/>
              <w:rPr>
                <w:rFonts w:ascii="仿宋" w:eastAsia="仿宋" w:hAnsi="仿宋" w:cs="仿宋"/>
              </w:rPr>
            </w:pPr>
            <w:r>
              <w:rPr>
                <w:rFonts w:ascii="仿宋" w:eastAsia="仿宋" w:hAnsi="仿宋" w:cs="仿宋" w:hint="eastAsia"/>
              </w:rPr>
              <w:t>3.78</w:t>
            </w:r>
          </w:p>
        </w:tc>
      </w:tr>
      <w:tr w:rsidR="00EE0EA2">
        <w:trPr>
          <w:cantSplit/>
          <w:trHeight w:val="277"/>
        </w:trPr>
        <w:tc>
          <w:tcPr>
            <w:tcW w:w="4472"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二、政府采购授予中小企业合同金额</w:t>
            </w:r>
          </w:p>
        </w:tc>
        <w:tc>
          <w:tcPr>
            <w:tcW w:w="5987" w:type="dxa"/>
            <w:gridSpan w:val="3"/>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r w:rsidR="00EE0EA2">
        <w:trPr>
          <w:cantSplit/>
          <w:trHeight w:val="277"/>
        </w:trPr>
        <w:tc>
          <w:tcPr>
            <w:tcW w:w="4472" w:type="dxa"/>
            <w:tcBorders>
              <w:left w:val="single" w:sz="4" w:space="0" w:color="000000"/>
              <w:bottom w:val="single" w:sz="4" w:space="0" w:color="000000"/>
            </w:tcBorders>
            <w:vAlign w:val="center"/>
          </w:tcPr>
          <w:p w:rsidR="00EE0EA2" w:rsidRDefault="001A439E">
            <w:pPr>
              <w:pStyle w:val="TableParagraph"/>
              <w:rPr>
                <w:rFonts w:ascii="仿宋" w:eastAsia="仿宋" w:hAnsi="仿宋" w:cs="仿宋"/>
              </w:rPr>
            </w:pPr>
            <w:r>
              <w:rPr>
                <w:rFonts w:ascii="仿宋" w:eastAsia="仿宋" w:hAnsi="仿宋" w:cs="仿宋" w:hint="eastAsia"/>
              </w:rPr>
              <w:t xml:space="preserve">  </w:t>
            </w:r>
            <w:r>
              <w:rPr>
                <w:rFonts w:ascii="仿宋" w:eastAsia="仿宋" w:hAnsi="仿宋" w:cs="仿宋" w:hint="eastAsia"/>
              </w:rPr>
              <w:t>其中：授予小微企业合同金额</w:t>
            </w:r>
          </w:p>
        </w:tc>
        <w:tc>
          <w:tcPr>
            <w:tcW w:w="5987" w:type="dxa"/>
            <w:gridSpan w:val="3"/>
            <w:tcBorders>
              <w:left w:val="single" w:sz="4" w:space="0" w:color="000000"/>
              <w:bottom w:val="single" w:sz="4" w:space="0" w:color="000000"/>
              <w:right w:val="single" w:sz="4" w:space="0" w:color="000000"/>
            </w:tcBorders>
            <w:vAlign w:val="center"/>
          </w:tcPr>
          <w:p w:rsidR="00EE0EA2" w:rsidRDefault="00EE0EA2">
            <w:pPr>
              <w:pStyle w:val="TableParagraph"/>
              <w:jc w:val="right"/>
              <w:rPr>
                <w:rFonts w:ascii="仿宋" w:eastAsia="仿宋" w:hAnsi="仿宋" w:cs="仿宋"/>
              </w:rPr>
            </w:pPr>
          </w:p>
        </w:tc>
      </w:tr>
    </w:tbl>
    <w:p w:rsidR="00EE0EA2" w:rsidRDefault="001A439E">
      <w:pPr>
        <w:jc w:val="both"/>
        <w:rPr>
          <w:rFonts w:ascii="仿宋" w:eastAsia="仿宋" w:hAnsi="仿宋" w:cs="仿宋"/>
          <w:lang w:val="en-US"/>
        </w:rPr>
      </w:pPr>
      <w:r>
        <w:rPr>
          <w:rFonts w:ascii="仿宋" w:eastAsia="仿宋" w:hAnsi="仿宋" w:cs="仿宋" w:hint="eastAsia"/>
        </w:rPr>
        <w:t>注：</w:t>
      </w:r>
      <w:r>
        <w:rPr>
          <w:rFonts w:ascii="仿宋" w:eastAsia="仿宋" w:hAnsi="仿宋" w:cs="仿宋" w:hint="eastAsia"/>
          <w:lang w:val="en-US"/>
        </w:rPr>
        <w:t>政府采购支出信息为单位纳入部门预算范围的各项政府采购支出情况。本表金额单位转换时可能存在尾数误差</w:t>
      </w:r>
      <w:r>
        <w:rPr>
          <w:rFonts w:ascii="仿宋" w:eastAsia="仿宋" w:hAnsi="仿宋" w:cs="仿宋" w:hint="eastAsia"/>
        </w:rPr>
        <w:t>。</w:t>
      </w:r>
    </w:p>
    <w:p w:rsidR="00EE0EA2" w:rsidRDefault="00EE0EA2">
      <w:pPr>
        <w:ind w:leftChars="200" w:left="440"/>
        <w:jc w:val="both"/>
        <w:rPr>
          <w:rFonts w:ascii="仿宋" w:eastAsia="仿宋" w:hAnsi="仿宋" w:cs="仿宋"/>
          <w:lang w:val="en-US"/>
        </w:rPr>
        <w:sectPr w:rsidR="00EE0EA2">
          <w:pgSz w:w="11906" w:h="16838"/>
          <w:pgMar w:top="720" w:right="720" w:bottom="720" w:left="720" w:header="170" w:footer="280" w:gutter="0"/>
          <w:pgNumType w:fmt="numberInDash"/>
          <w:cols w:space="720"/>
          <w:formProt w:val="0"/>
          <w:docGrid w:linePitch="100"/>
        </w:sectPr>
      </w:pPr>
    </w:p>
    <w:p w:rsidR="00EE0EA2" w:rsidRDefault="001A439E">
      <w:pPr>
        <w:pStyle w:val="4"/>
        <w:tabs>
          <w:tab w:val="left" w:pos="3077"/>
        </w:tabs>
        <w:spacing w:line="616" w:lineRule="exact"/>
        <w:rPr>
          <w:rFonts w:ascii="宋体" w:eastAsia="宋体" w:hAnsi="宋体" w:cs="宋体"/>
          <w:b/>
          <w:bCs/>
          <w:color w:val="000000"/>
          <w:lang w:val="en-US" w:eastAsia="ar-SA"/>
        </w:rPr>
      </w:pPr>
      <w:r>
        <w:rPr>
          <w:rFonts w:ascii="宋体" w:eastAsia="宋体" w:hAnsi="宋体" w:cs="宋体" w:hint="eastAsia"/>
          <w:b/>
          <w:bCs/>
          <w:color w:val="000000"/>
          <w:lang w:eastAsia="ar-SA"/>
        </w:rPr>
        <w:lastRenderedPageBreak/>
        <w:t>第三部分</w:t>
      </w:r>
      <w:r>
        <w:rPr>
          <w:rFonts w:ascii="宋体" w:eastAsia="宋体" w:hAnsi="宋体" w:cs="宋体" w:hint="eastAsia"/>
          <w:b/>
          <w:bCs/>
          <w:color w:val="000000"/>
          <w:lang w:val="en-US"/>
        </w:rPr>
        <w:t>2024</w:t>
      </w:r>
      <w:r>
        <w:rPr>
          <w:rFonts w:ascii="宋体" w:eastAsia="宋体" w:hAnsi="宋体" w:cs="宋体" w:hint="eastAsia"/>
          <w:b/>
          <w:bCs/>
          <w:color w:val="000000"/>
          <w:lang w:eastAsia="ar-SA"/>
        </w:rPr>
        <w:t>年度</w:t>
      </w:r>
      <w:r>
        <w:rPr>
          <w:rFonts w:ascii="宋体" w:eastAsia="宋体" w:hAnsi="宋体" w:cs="宋体" w:hint="eastAsia"/>
          <w:b/>
          <w:bCs/>
          <w:color w:val="000000"/>
          <w:lang w:val="en-US" w:eastAsia="ar-SA"/>
        </w:rPr>
        <w:t>单位</w:t>
      </w:r>
      <w:r>
        <w:rPr>
          <w:rFonts w:ascii="宋体" w:eastAsia="宋体" w:hAnsi="宋体" w:cs="宋体" w:hint="eastAsia"/>
          <w:b/>
          <w:bCs/>
          <w:color w:val="000000"/>
          <w:lang w:eastAsia="ar-SA"/>
        </w:rPr>
        <w:t>决算情况说明</w:t>
      </w:r>
    </w:p>
    <w:p w:rsidR="00EE0EA2" w:rsidRDefault="00EE0EA2">
      <w:pPr>
        <w:pStyle w:val="a4"/>
        <w:tabs>
          <w:tab w:val="left" w:pos="3864"/>
          <w:tab w:val="left" w:pos="6248"/>
          <w:tab w:val="left" w:pos="7386"/>
        </w:tabs>
        <w:spacing w:before="1" w:line="360" w:lineRule="auto"/>
        <w:ind w:left="348" w:right="420" w:firstLine="640"/>
        <w:jc w:val="both"/>
        <w:rPr>
          <w:rFonts w:ascii="仿宋" w:eastAsia="仿宋" w:hAnsi="仿宋" w:cs="仿宋"/>
          <w:lang w:val="en-US"/>
        </w:rPr>
      </w:pP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一、收入支出决算总体情况说明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年度收入、支出决算总计</w:t>
      </w:r>
      <w:r>
        <w:rPr>
          <w:rFonts w:ascii="仿宋" w:eastAsia="仿宋" w:hAnsi="仿宋" w:cs="仿宋"/>
        </w:rPr>
        <w:t>392.25</w:t>
      </w:r>
      <w:r>
        <w:rPr>
          <w:rFonts w:ascii="仿宋" w:eastAsia="仿宋" w:hAnsi="仿宋" w:cs="仿宋"/>
        </w:rPr>
        <w:t>万元。与上年相比，收、支总计各减少</w:t>
      </w:r>
      <w:r>
        <w:rPr>
          <w:rFonts w:ascii="仿宋" w:eastAsia="仿宋" w:hAnsi="仿宋" w:cs="仿宋"/>
        </w:rPr>
        <w:t>3.29</w:t>
      </w:r>
      <w:r>
        <w:rPr>
          <w:rFonts w:ascii="仿宋" w:eastAsia="仿宋" w:hAnsi="仿宋" w:cs="仿宋"/>
        </w:rPr>
        <w:t>万元，减少</w:t>
      </w:r>
      <w:r>
        <w:rPr>
          <w:rFonts w:ascii="仿宋" w:eastAsia="仿宋" w:hAnsi="仿宋" w:cs="仿宋"/>
        </w:rPr>
        <w:t>0.83%</w:t>
      </w:r>
      <w:r>
        <w:rPr>
          <w:rFonts w:ascii="仿宋" w:eastAsia="仿宋" w:hAnsi="仿宋" w:cs="仿宋"/>
        </w:rPr>
        <w:t>。其中：</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（一）收入决算总计</w:t>
      </w:r>
      <w:r>
        <w:rPr>
          <w:rFonts w:ascii="仿宋" w:eastAsia="仿宋" w:hAnsi="仿宋" w:cs="仿宋"/>
          <w:b/>
        </w:rPr>
        <w:t>392.25</w:t>
      </w:r>
      <w:r>
        <w:rPr>
          <w:rFonts w:ascii="仿宋" w:eastAsia="仿宋" w:hAnsi="仿宋" w:cs="仿宋"/>
          <w:b/>
        </w:rPr>
        <w:t>万元。包括：</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本年收入决算合计</w:t>
      </w:r>
      <w:r>
        <w:rPr>
          <w:rFonts w:ascii="仿宋" w:eastAsia="仿宋" w:hAnsi="仿宋" w:cs="仿宋"/>
        </w:rPr>
        <w:t>392.25</w:t>
      </w:r>
      <w:r>
        <w:rPr>
          <w:rFonts w:ascii="仿宋" w:eastAsia="仿宋" w:hAnsi="仿宋" w:cs="仿宋"/>
        </w:rPr>
        <w:t>万元。与上年相比，减少</w:t>
      </w:r>
      <w:r>
        <w:rPr>
          <w:rFonts w:ascii="仿宋" w:eastAsia="仿宋" w:hAnsi="仿宋" w:cs="仿宋"/>
        </w:rPr>
        <w:t>3.29</w:t>
      </w:r>
      <w:r>
        <w:rPr>
          <w:rFonts w:ascii="仿宋" w:eastAsia="仿宋" w:hAnsi="仿宋" w:cs="仿宋"/>
        </w:rPr>
        <w:t>万元，减少</w:t>
      </w:r>
      <w:r>
        <w:rPr>
          <w:rFonts w:ascii="仿宋" w:eastAsia="仿宋" w:hAnsi="仿宋" w:cs="仿宋"/>
        </w:rPr>
        <w:t>0.83%</w:t>
      </w:r>
      <w:r>
        <w:rPr>
          <w:rFonts w:ascii="仿宋" w:eastAsia="仿宋" w:hAnsi="仿宋" w:cs="仿宋"/>
        </w:rPr>
        <w:t>，变动原因：计生所划入四院统一管理后，相关职能与四院重合，部分经费从四院专项经费支出。</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使用非财政拨款结余（含专用结余）</w:t>
      </w:r>
      <w:r>
        <w:rPr>
          <w:rFonts w:ascii="仿宋" w:eastAsia="仿宋" w:hAnsi="仿宋" w:cs="仿宋"/>
        </w:rPr>
        <w:t>0</w:t>
      </w:r>
      <w:r>
        <w:rPr>
          <w:rFonts w:ascii="仿宋" w:eastAsia="仿宋" w:hAnsi="仿宋" w:cs="仿宋"/>
        </w:rPr>
        <w:t>万元。与上年决算数相同。</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w:t>
      </w:r>
      <w:r>
        <w:rPr>
          <w:rFonts w:ascii="仿宋" w:eastAsia="仿宋" w:hAnsi="仿宋" w:cs="仿宋"/>
        </w:rPr>
        <w:t>年初结转和结余</w:t>
      </w:r>
      <w:r>
        <w:rPr>
          <w:rFonts w:ascii="仿宋" w:eastAsia="仿宋" w:hAnsi="仿宋" w:cs="仿宋"/>
        </w:rPr>
        <w:t>0</w:t>
      </w:r>
      <w:r>
        <w:rPr>
          <w:rFonts w:ascii="仿宋" w:eastAsia="仿宋" w:hAnsi="仿宋" w:cs="仿宋"/>
        </w:rPr>
        <w:t>万元。与上年决算数相同。</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（二）支出决算总计</w:t>
      </w:r>
      <w:r>
        <w:rPr>
          <w:rFonts w:ascii="仿宋" w:eastAsia="仿宋" w:hAnsi="仿宋" w:cs="仿宋"/>
          <w:b/>
        </w:rPr>
        <w:t>392.25</w:t>
      </w:r>
      <w:r>
        <w:rPr>
          <w:rFonts w:ascii="仿宋" w:eastAsia="仿宋" w:hAnsi="仿宋" w:cs="仿宋"/>
          <w:b/>
        </w:rPr>
        <w:t>万元。包括：</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本年支出决算合计</w:t>
      </w:r>
      <w:r>
        <w:rPr>
          <w:rFonts w:ascii="仿宋" w:eastAsia="仿宋" w:hAnsi="仿宋" w:cs="仿宋"/>
        </w:rPr>
        <w:t>392.23</w:t>
      </w:r>
      <w:r>
        <w:rPr>
          <w:rFonts w:ascii="仿宋" w:eastAsia="仿宋" w:hAnsi="仿宋" w:cs="仿宋"/>
        </w:rPr>
        <w:t>万元。与上年相比，减少</w:t>
      </w:r>
      <w:r>
        <w:rPr>
          <w:rFonts w:ascii="仿宋" w:eastAsia="仿宋" w:hAnsi="仿宋" w:cs="仿宋"/>
        </w:rPr>
        <w:t>3.29</w:t>
      </w:r>
      <w:r>
        <w:rPr>
          <w:rFonts w:ascii="仿宋" w:eastAsia="仿宋" w:hAnsi="仿宋" w:cs="仿宋"/>
        </w:rPr>
        <w:t>万元，减少</w:t>
      </w:r>
      <w:r>
        <w:rPr>
          <w:rFonts w:ascii="仿宋" w:eastAsia="仿宋" w:hAnsi="仿宋" w:cs="仿宋"/>
        </w:rPr>
        <w:t>0.83%</w:t>
      </w:r>
      <w:r>
        <w:rPr>
          <w:rFonts w:ascii="仿宋" w:eastAsia="仿宋" w:hAnsi="仿宋" w:cs="仿宋"/>
        </w:rPr>
        <w:t>，变动原因：计生所划入四院统一管理后，相关职能与四院重合，部分经费从四院专项经费支出。</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结余分配</w:t>
      </w:r>
      <w:r>
        <w:rPr>
          <w:rFonts w:ascii="仿宋" w:eastAsia="仿宋" w:hAnsi="仿宋" w:cs="仿宋"/>
        </w:rPr>
        <w:t>0.01</w:t>
      </w:r>
      <w:r>
        <w:rPr>
          <w:rFonts w:ascii="仿宋" w:eastAsia="仿宋" w:hAnsi="仿宋" w:cs="仿宋"/>
        </w:rPr>
        <w:t>万元。结余分配事项：代扣代缴户产生的利息。与上年相比，减少</w:t>
      </w:r>
      <w:r>
        <w:rPr>
          <w:rFonts w:ascii="仿宋" w:eastAsia="仿宋" w:hAnsi="仿宋" w:cs="仿宋"/>
        </w:rPr>
        <w:t>0.01</w:t>
      </w:r>
      <w:r>
        <w:rPr>
          <w:rFonts w:ascii="仿宋" w:eastAsia="仿宋" w:hAnsi="仿宋" w:cs="仿宋"/>
        </w:rPr>
        <w:t>万元，减少</w:t>
      </w:r>
      <w:r>
        <w:rPr>
          <w:rFonts w:ascii="仿宋" w:eastAsia="仿宋" w:hAnsi="仿宋" w:cs="仿宋"/>
        </w:rPr>
        <w:t>50%</w:t>
      </w:r>
      <w:r>
        <w:rPr>
          <w:rFonts w:ascii="仿宋" w:eastAsia="仿宋" w:hAnsi="仿宋" w:cs="仿宋"/>
        </w:rPr>
        <w:t>，变动原因：存款利息下降。</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w:t>
      </w:r>
      <w:r>
        <w:rPr>
          <w:rFonts w:ascii="仿宋" w:eastAsia="仿宋" w:hAnsi="仿宋" w:cs="仿宋"/>
        </w:rPr>
        <w:t>年末结转和结余</w:t>
      </w:r>
      <w:r>
        <w:rPr>
          <w:rFonts w:ascii="仿宋" w:eastAsia="仿宋" w:hAnsi="仿宋" w:cs="仿宋"/>
        </w:rPr>
        <w:t>0.01</w:t>
      </w:r>
      <w:r>
        <w:rPr>
          <w:rFonts w:ascii="仿宋" w:eastAsia="仿宋" w:hAnsi="仿宋" w:cs="仿宋"/>
        </w:rPr>
        <w:t>万元。结转和结余事项：银行手续费。与上年相比，增加</w:t>
      </w:r>
      <w:r>
        <w:rPr>
          <w:rFonts w:ascii="仿宋" w:eastAsia="仿宋" w:hAnsi="仿宋" w:cs="仿宋"/>
        </w:rPr>
        <w:t>0.01</w:t>
      </w:r>
      <w:r>
        <w:rPr>
          <w:rFonts w:ascii="仿宋" w:eastAsia="仿宋" w:hAnsi="仿宋" w:cs="仿宋"/>
        </w:rPr>
        <w:t>万元（上年决算数为</w:t>
      </w:r>
      <w:r>
        <w:rPr>
          <w:rFonts w:ascii="仿宋" w:eastAsia="仿宋" w:hAnsi="仿宋" w:cs="仿宋"/>
        </w:rPr>
        <w:t>0</w:t>
      </w:r>
      <w:r>
        <w:rPr>
          <w:rFonts w:ascii="仿宋" w:eastAsia="仿宋" w:hAnsi="仿宋" w:cs="仿宋"/>
        </w:rPr>
        <w:t>万元，无法计算增减比率），变动原因：手续费多计提。</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lastRenderedPageBreak/>
        <w:t>二、收入决算情况说明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年度本年收入决算合计</w:t>
      </w:r>
      <w:r>
        <w:rPr>
          <w:rFonts w:ascii="仿宋" w:eastAsia="仿宋" w:hAnsi="仿宋" w:cs="仿宋"/>
        </w:rPr>
        <w:t>392</w:t>
      </w:r>
      <w:r>
        <w:rPr>
          <w:rFonts w:ascii="仿宋" w:eastAsia="仿宋" w:hAnsi="仿宋" w:cs="仿宋"/>
        </w:rPr>
        <w:t>.25</w:t>
      </w:r>
      <w:r>
        <w:rPr>
          <w:rFonts w:ascii="仿宋" w:eastAsia="仿宋" w:hAnsi="仿宋" w:cs="仿宋"/>
        </w:rPr>
        <w:t>万元，其中：财政拨款收入</w:t>
      </w:r>
      <w:r>
        <w:rPr>
          <w:rFonts w:ascii="仿宋" w:eastAsia="仿宋" w:hAnsi="仿宋" w:cs="仿宋"/>
        </w:rPr>
        <w:t>392.24</w:t>
      </w:r>
      <w:r>
        <w:rPr>
          <w:rFonts w:ascii="仿宋" w:eastAsia="仿宋" w:hAnsi="仿宋" w:cs="仿宋"/>
        </w:rPr>
        <w:t>万元，占</w:t>
      </w:r>
      <w:r>
        <w:rPr>
          <w:rFonts w:ascii="仿宋" w:eastAsia="仿宋" w:hAnsi="仿宋" w:cs="仿宋"/>
        </w:rPr>
        <w:t>100%</w:t>
      </w:r>
      <w:r>
        <w:rPr>
          <w:rFonts w:ascii="仿宋" w:eastAsia="仿宋" w:hAnsi="仿宋" w:cs="仿宋"/>
        </w:rPr>
        <w:t>（该占比四舍五入后为</w:t>
      </w:r>
      <w:r>
        <w:rPr>
          <w:rFonts w:ascii="仿宋" w:eastAsia="仿宋" w:hAnsi="仿宋" w:cs="仿宋"/>
        </w:rPr>
        <w:t>100%</w:t>
      </w:r>
      <w:r>
        <w:rPr>
          <w:rFonts w:ascii="仿宋" w:eastAsia="仿宋" w:hAnsi="仿宋" w:cs="仿宋"/>
        </w:rPr>
        <w:t>）；上级补助收入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；财政专户管理教育收费</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；事业收入（不含专户管理教育收费）</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；经营收入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；附属单位上缴收入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；其他收入</w:t>
      </w:r>
      <w:r>
        <w:rPr>
          <w:rFonts w:ascii="仿宋" w:eastAsia="仿宋" w:hAnsi="仿宋" w:cs="仿宋"/>
        </w:rPr>
        <w:t>0.01</w:t>
      </w:r>
      <w:r>
        <w:rPr>
          <w:rFonts w:ascii="仿宋" w:eastAsia="仿宋" w:hAnsi="仿宋" w:cs="仿宋"/>
        </w:rPr>
        <w:t>万元，占</w:t>
      </w:r>
      <w:r>
        <w:rPr>
          <w:rFonts w:ascii="仿宋" w:eastAsia="仿宋" w:hAnsi="仿宋" w:cs="仿宋"/>
        </w:rPr>
        <w:t>0%</w:t>
      </w:r>
      <w:r>
        <w:rPr>
          <w:rFonts w:ascii="仿宋" w:eastAsia="仿宋" w:hAnsi="仿宋" w:cs="仿宋"/>
        </w:rPr>
        <w:t>（该占比四舍五入后为</w:t>
      </w:r>
      <w:r>
        <w:rPr>
          <w:rFonts w:ascii="仿宋" w:eastAsia="仿宋" w:hAnsi="仿宋" w:cs="仿宋"/>
        </w:rPr>
        <w:t>0%</w:t>
      </w:r>
      <w:r>
        <w:rPr>
          <w:rFonts w:ascii="仿宋" w:eastAsia="仿宋" w:hAnsi="仿宋" w:cs="仿宋"/>
        </w:rPr>
        <w:t>）。</w:t>
      </w:r>
    </w:p>
    <w:p w:rsidR="00EE0EA2" w:rsidRDefault="001A439E">
      <w:pPr>
        <w:pStyle w:val="a4"/>
        <w:tabs>
          <w:tab w:val="left" w:pos="3864"/>
          <w:tab w:val="left" w:pos="6248"/>
          <w:tab w:val="left" w:pos="7386"/>
        </w:tabs>
        <w:overflowPunct w:val="0"/>
        <w:spacing w:before="1" w:line="360" w:lineRule="auto"/>
        <w:ind w:left="-3" w:right="420" w:firstLine="3"/>
        <w:jc w:val="center"/>
        <w:rPr>
          <w:rFonts w:ascii="仿宋" w:eastAsia="仿宋" w:hAnsi="仿宋" w:cs="仿宋"/>
          <w:lang w:val="en-US"/>
        </w:rPr>
      </w:pPr>
      <w:r>
        <w:rPr>
          <w:rFonts w:ascii="仿宋" w:eastAsia="仿宋" w:hAnsi="仿宋" w:cs="仿宋" w:hint="eastAsia"/>
          <w:noProof/>
          <w:lang w:val="en-US" w:bidi="ar-SA"/>
        </w:rPr>
        <w:drawing>
          <wp:inline distT="0" distB="0" distL="0" distR="0">
            <wp:extent cx="6134100" cy="3429000"/>
            <wp:effectExtent l="0" t="0" r="0" b="0"/>
            <wp:docPr id="14" name="Drawing 14" descr="Generated"/>
            <wp:cNvGraphicFramePr/>
            <a:graphic xmlns:a="http://schemas.openxmlformats.org/drawingml/2006/main">
              <a:graphicData uri="http://schemas.openxmlformats.org/drawingml/2006/picture">
                <pic:pic xmlns:pic="http://schemas.openxmlformats.org/drawingml/2006/picture">
                  <pic:nvPicPr>
                    <pic:cNvPr id="0" name="Picture 14" descr="Generated"/>
                    <pic:cNvPicPr>
                      <a:picLocks noChangeAspect="1"/>
                    </pic:cNvPicPr>
                  </pic:nvPicPr>
                  <pic:blipFill>
                    <a:blip r:embed="rId26"/>
                    <a:stretch>
                      <a:fillRect/>
                    </a:stretch>
                  </pic:blipFill>
                  <pic:spPr>
                    <a:xfrm>
                      <a:off x="0" y="0"/>
                      <a:ext cx="6134100" cy="3429000"/>
                    </a:xfrm>
                    <a:prstGeom prst="rect">
                      <a:avLst/>
                    </a:prstGeom>
                  </pic:spPr>
                </pic:pic>
              </a:graphicData>
            </a:graphic>
          </wp:inline>
        </w:drawing>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三、支出决算情况说明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年度本年支出决算合计</w:t>
      </w:r>
      <w:r>
        <w:rPr>
          <w:rFonts w:ascii="仿宋" w:eastAsia="仿宋" w:hAnsi="仿宋" w:cs="仿宋"/>
        </w:rPr>
        <w:t>392.23</w:t>
      </w:r>
      <w:r>
        <w:rPr>
          <w:rFonts w:ascii="仿宋" w:eastAsia="仿宋" w:hAnsi="仿宋" w:cs="仿宋"/>
        </w:rPr>
        <w:t>万元，其中：基本支出</w:t>
      </w:r>
      <w:r>
        <w:rPr>
          <w:rFonts w:ascii="仿宋" w:eastAsia="仿宋" w:hAnsi="仿宋" w:cs="仿宋"/>
        </w:rPr>
        <w:t>362.98</w:t>
      </w:r>
      <w:r>
        <w:rPr>
          <w:rFonts w:ascii="仿宋" w:eastAsia="仿宋" w:hAnsi="仿宋" w:cs="仿宋"/>
        </w:rPr>
        <w:t>万元，占</w:t>
      </w:r>
      <w:r>
        <w:rPr>
          <w:rFonts w:ascii="仿宋" w:eastAsia="仿宋" w:hAnsi="仿宋" w:cs="仿宋"/>
        </w:rPr>
        <w:t>92.54%</w:t>
      </w:r>
      <w:r>
        <w:rPr>
          <w:rFonts w:ascii="仿宋" w:eastAsia="仿宋" w:hAnsi="仿宋" w:cs="仿宋"/>
        </w:rPr>
        <w:t>；项目支出</w:t>
      </w:r>
      <w:r>
        <w:rPr>
          <w:rFonts w:ascii="仿宋" w:eastAsia="仿宋" w:hAnsi="仿宋" w:cs="仿宋"/>
        </w:rPr>
        <w:t>29.25</w:t>
      </w:r>
      <w:r>
        <w:rPr>
          <w:rFonts w:ascii="仿宋" w:eastAsia="仿宋" w:hAnsi="仿宋" w:cs="仿宋"/>
        </w:rPr>
        <w:t>万元，占</w:t>
      </w:r>
      <w:r>
        <w:rPr>
          <w:rFonts w:ascii="仿宋" w:eastAsia="仿宋" w:hAnsi="仿宋" w:cs="仿宋"/>
        </w:rPr>
        <w:t>7.46%</w:t>
      </w:r>
      <w:r>
        <w:rPr>
          <w:rFonts w:ascii="仿宋" w:eastAsia="仿宋" w:hAnsi="仿宋" w:cs="仿宋"/>
        </w:rPr>
        <w:t>；上缴上级支出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；经营支出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；对附属单位补助支出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EE0EA2" w:rsidRDefault="001A439E">
      <w:pPr>
        <w:pStyle w:val="a4"/>
        <w:tabs>
          <w:tab w:val="left" w:pos="3864"/>
          <w:tab w:val="left" w:pos="6248"/>
          <w:tab w:val="left" w:pos="7386"/>
        </w:tabs>
        <w:overflowPunct w:val="0"/>
        <w:spacing w:before="1" w:line="360" w:lineRule="auto"/>
        <w:ind w:left="-3" w:right="420" w:firstLine="3"/>
        <w:jc w:val="center"/>
        <w:rPr>
          <w:rFonts w:ascii="仿宋" w:eastAsia="仿宋" w:hAnsi="仿宋" w:cs="仿宋"/>
          <w:lang w:val="en-US"/>
        </w:rPr>
      </w:pPr>
      <w:r>
        <w:rPr>
          <w:rFonts w:ascii="仿宋" w:eastAsia="仿宋" w:hAnsi="仿宋" w:cs="仿宋" w:hint="eastAsia"/>
          <w:noProof/>
          <w:lang w:val="en-US" w:bidi="ar-SA"/>
        </w:rPr>
        <w:lastRenderedPageBreak/>
        <w:drawing>
          <wp:inline distT="0" distB="0" distL="0" distR="0">
            <wp:extent cx="6134100" cy="3429000"/>
            <wp:effectExtent l="0" t="0" r="0" b="0"/>
            <wp:docPr id="15" name="Drawing 15" descr="Generated"/>
            <wp:cNvGraphicFramePr/>
            <a:graphic xmlns:a="http://schemas.openxmlformats.org/drawingml/2006/main">
              <a:graphicData uri="http://schemas.openxmlformats.org/drawingml/2006/picture">
                <pic:pic xmlns:pic="http://schemas.openxmlformats.org/drawingml/2006/picture">
                  <pic:nvPicPr>
                    <pic:cNvPr id="0" name="Picture 15" descr="Generated"/>
                    <pic:cNvPicPr>
                      <a:picLocks noChangeAspect="1"/>
                    </pic:cNvPicPr>
                  </pic:nvPicPr>
                  <pic:blipFill>
                    <a:blip r:embed="rId27"/>
                    <a:stretch>
                      <a:fillRect/>
                    </a:stretch>
                  </pic:blipFill>
                  <pic:spPr>
                    <a:xfrm>
                      <a:off x="0" y="0"/>
                      <a:ext cx="6134100" cy="3429000"/>
                    </a:xfrm>
                    <a:prstGeom prst="rect">
                      <a:avLst/>
                    </a:prstGeom>
                  </pic:spPr>
                </pic:pic>
              </a:graphicData>
            </a:graphic>
          </wp:inline>
        </w:drawing>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四、财政拨款收入支出决算总体情况说明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年度财政拨款收入、支出决算总计</w:t>
      </w:r>
      <w:r>
        <w:rPr>
          <w:rFonts w:ascii="仿宋" w:eastAsia="仿宋" w:hAnsi="仿宋" w:cs="仿宋"/>
        </w:rPr>
        <w:t>392.24</w:t>
      </w:r>
      <w:r>
        <w:rPr>
          <w:rFonts w:ascii="仿宋" w:eastAsia="仿宋" w:hAnsi="仿宋" w:cs="仿宋"/>
        </w:rPr>
        <w:t>万元。与上年相比，收、支总计各减少</w:t>
      </w:r>
      <w:r>
        <w:rPr>
          <w:rFonts w:ascii="仿宋" w:eastAsia="仿宋" w:hAnsi="仿宋" w:cs="仿宋"/>
        </w:rPr>
        <w:t>3.28</w:t>
      </w:r>
      <w:r>
        <w:rPr>
          <w:rFonts w:ascii="仿宋" w:eastAsia="仿宋" w:hAnsi="仿宋" w:cs="仿宋"/>
        </w:rPr>
        <w:t>万元，减少</w:t>
      </w:r>
      <w:r>
        <w:rPr>
          <w:rFonts w:ascii="仿宋" w:eastAsia="仿宋" w:hAnsi="仿宋" w:cs="仿宋"/>
        </w:rPr>
        <w:t>0.83%</w:t>
      </w:r>
      <w:r>
        <w:rPr>
          <w:rFonts w:ascii="仿宋" w:eastAsia="仿宋" w:hAnsi="仿宋" w:cs="仿宋"/>
        </w:rPr>
        <w:t>，变动原因：计生所划入四院统一管理后，相关职能与四院重合，部分经费从四院专项经费支出。</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五、财政拨款支出决算情况说明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财政拨款支出决算反映</w:t>
      </w:r>
      <w:r>
        <w:rPr>
          <w:rFonts w:ascii="仿宋" w:eastAsia="仿宋" w:hAnsi="仿宋" w:cs="仿宋"/>
        </w:rPr>
        <w:t>的是一般公共预算、政府性基金预算和国有资本经营预算财政拨款支出的总体情况，既包括使用本年从本级财政取得的财政拨款发生的支出，也包括使用上年度财政拨款结转资金发生的支出。</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年度财政拨款支出决算</w:t>
      </w:r>
      <w:r>
        <w:rPr>
          <w:rFonts w:ascii="仿宋" w:eastAsia="仿宋" w:hAnsi="仿宋" w:cs="仿宋"/>
        </w:rPr>
        <w:t>392.23</w:t>
      </w:r>
      <w:r>
        <w:rPr>
          <w:rFonts w:ascii="仿宋" w:eastAsia="仿宋" w:hAnsi="仿宋" w:cs="仿宋"/>
        </w:rPr>
        <w:t>万元，占本年支出合计的</w:t>
      </w:r>
      <w:r>
        <w:rPr>
          <w:rFonts w:ascii="仿宋" w:eastAsia="仿宋" w:hAnsi="仿宋" w:cs="仿宋"/>
        </w:rPr>
        <w:t>100%</w:t>
      </w:r>
      <w:r>
        <w:rPr>
          <w:rFonts w:ascii="仿宋" w:eastAsia="仿宋" w:hAnsi="仿宋" w:cs="仿宋"/>
        </w:rPr>
        <w:t>。与</w:t>
      </w:r>
      <w:r>
        <w:rPr>
          <w:rFonts w:ascii="仿宋" w:eastAsia="仿宋" w:hAnsi="仿宋" w:cs="仿宋"/>
        </w:rPr>
        <w:t>2024</w:t>
      </w:r>
      <w:r>
        <w:rPr>
          <w:rFonts w:ascii="仿宋" w:eastAsia="仿宋" w:hAnsi="仿宋" w:cs="仿宋"/>
        </w:rPr>
        <w:t>年度财政拨款支出年初预算</w:t>
      </w:r>
      <w:r>
        <w:rPr>
          <w:rFonts w:ascii="仿宋" w:eastAsia="仿宋" w:hAnsi="仿宋" w:cs="仿宋"/>
        </w:rPr>
        <w:t>393.4</w:t>
      </w:r>
      <w:r>
        <w:rPr>
          <w:rFonts w:ascii="仿宋" w:eastAsia="仿宋" w:hAnsi="仿宋" w:cs="仿宋"/>
        </w:rPr>
        <w:t>万元相比，完成年初预算的</w:t>
      </w:r>
      <w:r>
        <w:rPr>
          <w:rFonts w:ascii="仿宋" w:eastAsia="仿宋" w:hAnsi="仿宋" w:cs="仿宋"/>
        </w:rPr>
        <w:t>99.7%</w:t>
      </w:r>
      <w:r>
        <w:rPr>
          <w:rFonts w:ascii="仿宋" w:eastAsia="仿宋" w:hAnsi="仿宋" w:cs="仿宋"/>
        </w:rPr>
        <w:t>。其中：</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lastRenderedPageBreak/>
        <w:t>（一）社会保障和就业支出（类）</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行政事业单位养老支出（款）机关事业单位基本养老保险缴费支出（项）。年初预算</w:t>
      </w:r>
      <w:r>
        <w:rPr>
          <w:rFonts w:ascii="仿宋" w:eastAsia="仿宋" w:hAnsi="仿宋" w:cs="仿宋"/>
        </w:rPr>
        <w:t>24.3</w:t>
      </w:r>
      <w:r>
        <w:rPr>
          <w:rFonts w:ascii="仿宋" w:eastAsia="仿宋" w:hAnsi="仿宋" w:cs="仿宋"/>
        </w:rPr>
        <w:t>万元，支出决算</w:t>
      </w:r>
      <w:r>
        <w:rPr>
          <w:rFonts w:ascii="仿宋" w:eastAsia="仿宋" w:hAnsi="仿宋" w:cs="仿宋"/>
        </w:rPr>
        <w:t>24.29</w:t>
      </w:r>
      <w:r>
        <w:rPr>
          <w:rFonts w:ascii="仿宋" w:eastAsia="仿宋" w:hAnsi="仿宋" w:cs="仿宋"/>
        </w:rPr>
        <w:t>万元，完成年初预算的</w:t>
      </w:r>
      <w:r>
        <w:rPr>
          <w:rFonts w:ascii="仿宋" w:eastAsia="仿宋" w:hAnsi="仿宋" w:cs="仿宋"/>
        </w:rPr>
        <w:t>99.96%</w:t>
      </w:r>
      <w:r>
        <w:rPr>
          <w:rFonts w:ascii="仿宋" w:eastAsia="仿宋" w:hAnsi="仿宋" w:cs="仿宋"/>
        </w:rPr>
        <w:t>。决算数</w:t>
      </w:r>
      <w:r>
        <w:rPr>
          <w:rFonts w:ascii="仿宋" w:eastAsia="仿宋" w:hAnsi="仿宋" w:cs="仿宋"/>
        </w:rPr>
        <w:t>与年初预算数的差异原因：预算为整数而实际支付有尾差。</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行政事业单位养老支出（款）机关事业单位职业年金缴费支出（项）。年初预算</w:t>
      </w:r>
      <w:r>
        <w:rPr>
          <w:rFonts w:ascii="仿宋" w:eastAsia="仿宋" w:hAnsi="仿宋" w:cs="仿宋"/>
        </w:rPr>
        <w:t>12.15</w:t>
      </w:r>
      <w:r>
        <w:rPr>
          <w:rFonts w:ascii="仿宋" w:eastAsia="仿宋" w:hAnsi="仿宋" w:cs="仿宋"/>
        </w:rPr>
        <w:t>万元，支出决算</w:t>
      </w:r>
      <w:r>
        <w:rPr>
          <w:rFonts w:ascii="仿宋" w:eastAsia="仿宋" w:hAnsi="仿宋" w:cs="仿宋"/>
        </w:rPr>
        <w:t>12.15</w:t>
      </w:r>
      <w:r>
        <w:rPr>
          <w:rFonts w:ascii="仿宋" w:eastAsia="仿宋" w:hAnsi="仿宋" w:cs="仿宋"/>
        </w:rPr>
        <w:t>万元，完成年初预算的</w:t>
      </w:r>
      <w:r>
        <w:rPr>
          <w:rFonts w:ascii="仿宋" w:eastAsia="仿宋" w:hAnsi="仿宋" w:cs="仿宋"/>
        </w:rPr>
        <w:t>100%</w:t>
      </w:r>
      <w:r>
        <w:rPr>
          <w:rFonts w:ascii="仿宋" w:eastAsia="仿宋" w:hAnsi="仿宋" w:cs="仿宋"/>
        </w:rPr>
        <w:t>。决算数与年初预算数相同。</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（二）卫生健康支出（类）</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计划生育事务（款）计划生育机构（项）。年初预算</w:t>
      </w:r>
      <w:r>
        <w:rPr>
          <w:rFonts w:ascii="仿宋" w:eastAsia="仿宋" w:hAnsi="仿宋" w:cs="仿宋"/>
        </w:rPr>
        <w:t>276.38</w:t>
      </w:r>
      <w:r>
        <w:rPr>
          <w:rFonts w:ascii="仿宋" w:eastAsia="仿宋" w:hAnsi="仿宋" w:cs="仿宋"/>
        </w:rPr>
        <w:t>万元，支出决算</w:t>
      </w:r>
      <w:r>
        <w:rPr>
          <w:rFonts w:ascii="仿宋" w:eastAsia="仿宋" w:hAnsi="仿宋" w:cs="仿宋"/>
        </w:rPr>
        <w:t>268.54</w:t>
      </w:r>
      <w:r>
        <w:rPr>
          <w:rFonts w:ascii="仿宋" w:eastAsia="仿宋" w:hAnsi="仿宋" w:cs="仿宋"/>
        </w:rPr>
        <w:t>万元，完成年初预算的</w:t>
      </w:r>
      <w:r>
        <w:rPr>
          <w:rFonts w:ascii="仿宋" w:eastAsia="仿宋" w:hAnsi="仿宋" w:cs="仿宋"/>
        </w:rPr>
        <w:t>97.16%</w:t>
      </w:r>
      <w:r>
        <w:rPr>
          <w:rFonts w:ascii="仿宋" w:eastAsia="仿宋" w:hAnsi="仿宋" w:cs="仿宋"/>
        </w:rPr>
        <w:t>。决算数与年初预算数的差异原因：调整公积金基数时变更了支出功能项目且部分经费从四院专项经费支出。</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行政事业单位医疗（款）事业单位医疗（项）。年初</w:t>
      </w:r>
      <w:r>
        <w:rPr>
          <w:rFonts w:ascii="仿宋" w:eastAsia="仿宋" w:hAnsi="仿宋" w:cs="仿宋"/>
        </w:rPr>
        <w:t>预算</w:t>
      </w:r>
      <w:r>
        <w:rPr>
          <w:rFonts w:ascii="仿宋" w:eastAsia="仿宋" w:hAnsi="仿宋" w:cs="仿宋"/>
        </w:rPr>
        <w:t>14.43</w:t>
      </w:r>
      <w:r>
        <w:rPr>
          <w:rFonts w:ascii="仿宋" w:eastAsia="仿宋" w:hAnsi="仿宋" w:cs="仿宋"/>
        </w:rPr>
        <w:t>万元，支出决算</w:t>
      </w:r>
      <w:r>
        <w:rPr>
          <w:rFonts w:ascii="仿宋" w:eastAsia="仿宋" w:hAnsi="仿宋" w:cs="仿宋"/>
        </w:rPr>
        <w:t>14.42</w:t>
      </w:r>
      <w:r>
        <w:rPr>
          <w:rFonts w:ascii="仿宋" w:eastAsia="仿宋" w:hAnsi="仿宋" w:cs="仿宋"/>
        </w:rPr>
        <w:t>万元，完成年初预算的</w:t>
      </w:r>
      <w:r>
        <w:rPr>
          <w:rFonts w:ascii="仿宋" w:eastAsia="仿宋" w:hAnsi="仿宋" w:cs="仿宋"/>
        </w:rPr>
        <w:t>99.93%</w:t>
      </w:r>
      <w:r>
        <w:rPr>
          <w:rFonts w:ascii="仿宋" w:eastAsia="仿宋" w:hAnsi="仿宋" w:cs="仿宋"/>
        </w:rPr>
        <w:t>。决算数与年初预算数的差异原因：预算为整数而实际支付有尾差。</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w:t>
      </w:r>
      <w:r>
        <w:rPr>
          <w:rFonts w:ascii="仿宋" w:eastAsia="仿宋" w:hAnsi="仿宋" w:cs="仿宋"/>
        </w:rPr>
        <w:t>行政事业单位医疗（款）公务员医疗补助（项）。年初预算</w:t>
      </w:r>
      <w:r>
        <w:rPr>
          <w:rFonts w:ascii="仿宋" w:eastAsia="仿宋" w:hAnsi="仿宋" w:cs="仿宋"/>
        </w:rPr>
        <w:t>4.56</w:t>
      </w:r>
      <w:r>
        <w:rPr>
          <w:rFonts w:ascii="仿宋" w:eastAsia="仿宋" w:hAnsi="仿宋" w:cs="仿宋"/>
        </w:rPr>
        <w:t>万元，支出决算</w:t>
      </w:r>
      <w:r>
        <w:rPr>
          <w:rFonts w:ascii="仿宋" w:eastAsia="仿宋" w:hAnsi="仿宋" w:cs="仿宋"/>
        </w:rPr>
        <w:t>4.19</w:t>
      </w:r>
      <w:r>
        <w:rPr>
          <w:rFonts w:ascii="仿宋" w:eastAsia="仿宋" w:hAnsi="仿宋" w:cs="仿宋"/>
        </w:rPr>
        <w:t>万元，完成年初预算的</w:t>
      </w:r>
      <w:r>
        <w:rPr>
          <w:rFonts w:ascii="仿宋" w:eastAsia="仿宋" w:hAnsi="仿宋" w:cs="仿宋"/>
        </w:rPr>
        <w:t>91.89%</w:t>
      </w:r>
      <w:r>
        <w:rPr>
          <w:rFonts w:ascii="仿宋" w:eastAsia="仿宋" w:hAnsi="仿宋" w:cs="仿宋"/>
        </w:rPr>
        <w:t>。决算数与年初预算数的差异原因：年初预算数根据</w:t>
      </w:r>
      <w:r>
        <w:rPr>
          <w:rFonts w:ascii="仿宋" w:eastAsia="仿宋" w:hAnsi="仿宋" w:cs="仿宋"/>
        </w:rPr>
        <w:t>2023</w:t>
      </w:r>
      <w:r>
        <w:rPr>
          <w:rFonts w:ascii="仿宋" w:eastAsia="仿宋" w:hAnsi="仿宋" w:cs="仿宋"/>
        </w:rPr>
        <w:t>年</w:t>
      </w:r>
      <w:r>
        <w:rPr>
          <w:rFonts w:ascii="仿宋" w:eastAsia="仿宋" w:hAnsi="仿宋" w:cs="仿宋"/>
        </w:rPr>
        <w:t>9</w:t>
      </w:r>
      <w:r>
        <w:rPr>
          <w:rFonts w:ascii="仿宋" w:eastAsia="仿宋" w:hAnsi="仿宋" w:cs="仿宋"/>
        </w:rPr>
        <w:t>月份工资数据测算，与实际支出略有差异。</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（三）住房保障支出（类）</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1.</w:t>
      </w:r>
      <w:r>
        <w:rPr>
          <w:rFonts w:ascii="仿宋" w:eastAsia="仿宋" w:hAnsi="仿宋" w:cs="仿宋"/>
        </w:rPr>
        <w:t>住房改革支出（款）住房公积金（项）。年初预算</w:t>
      </w:r>
      <w:r>
        <w:rPr>
          <w:rFonts w:ascii="仿宋" w:eastAsia="仿宋" w:hAnsi="仿宋" w:cs="仿宋"/>
        </w:rPr>
        <w:t>23.09</w:t>
      </w:r>
      <w:r>
        <w:rPr>
          <w:rFonts w:ascii="仿宋" w:eastAsia="仿宋" w:hAnsi="仿宋" w:cs="仿宋"/>
        </w:rPr>
        <w:t>万元，支出决算</w:t>
      </w:r>
      <w:r>
        <w:rPr>
          <w:rFonts w:ascii="仿宋" w:eastAsia="仿宋" w:hAnsi="仿宋" w:cs="仿宋"/>
        </w:rPr>
        <w:t>30.16</w:t>
      </w:r>
      <w:r>
        <w:rPr>
          <w:rFonts w:ascii="仿宋" w:eastAsia="仿宋" w:hAnsi="仿宋" w:cs="仿宋"/>
        </w:rPr>
        <w:t>万元，完成年初预算的</w:t>
      </w:r>
      <w:r>
        <w:rPr>
          <w:rFonts w:ascii="仿宋" w:eastAsia="仿宋" w:hAnsi="仿宋" w:cs="仿宋"/>
        </w:rPr>
        <w:t>130.62%</w:t>
      </w:r>
      <w:r>
        <w:rPr>
          <w:rFonts w:ascii="仿宋" w:eastAsia="仿宋" w:hAnsi="仿宋" w:cs="仿宋"/>
        </w:rPr>
        <w:t>。决算数与年初预算数的</w:t>
      </w:r>
      <w:r>
        <w:rPr>
          <w:rFonts w:ascii="仿宋" w:eastAsia="仿宋" w:hAnsi="仿宋" w:cs="仿宋"/>
        </w:rPr>
        <w:t>差异原因：公积金基数调整。</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住房改革支出（款）提租补贴（项）。年初预算</w:t>
      </w:r>
      <w:r>
        <w:rPr>
          <w:rFonts w:ascii="仿宋" w:eastAsia="仿宋" w:hAnsi="仿宋" w:cs="仿宋"/>
        </w:rPr>
        <w:t>38.49</w:t>
      </w:r>
      <w:r>
        <w:rPr>
          <w:rFonts w:ascii="仿宋" w:eastAsia="仿宋" w:hAnsi="仿宋" w:cs="仿宋"/>
        </w:rPr>
        <w:t>万元，支出决算</w:t>
      </w:r>
      <w:r>
        <w:rPr>
          <w:rFonts w:ascii="仿宋" w:eastAsia="仿宋" w:hAnsi="仿宋" w:cs="仿宋"/>
        </w:rPr>
        <w:t>38.47</w:t>
      </w:r>
      <w:r>
        <w:rPr>
          <w:rFonts w:ascii="仿宋" w:eastAsia="仿宋" w:hAnsi="仿宋" w:cs="仿宋"/>
        </w:rPr>
        <w:t>万元，完成年初预算的</w:t>
      </w:r>
      <w:r>
        <w:rPr>
          <w:rFonts w:ascii="仿宋" w:eastAsia="仿宋" w:hAnsi="仿宋" w:cs="仿宋"/>
        </w:rPr>
        <w:t>99.95%</w:t>
      </w:r>
      <w:r>
        <w:rPr>
          <w:rFonts w:ascii="仿宋" w:eastAsia="仿宋" w:hAnsi="仿宋" w:cs="仿宋"/>
        </w:rPr>
        <w:t>。决算数与年初预算数的差异原因：预算为整数而实际支付有尾差。</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六、财政拨款基本支出决算情况说明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年度财政拨款基本支出决算</w:t>
      </w:r>
      <w:r>
        <w:rPr>
          <w:rFonts w:ascii="仿宋" w:eastAsia="仿宋" w:hAnsi="仿宋" w:cs="仿宋"/>
        </w:rPr>
        <w:t>362.98</w:t>
      </w:r>
      <w:r>
        <w:rPr>
          <w:rFonts w:ascii="仿宋" w:eastAsia="仿宋" w:hAnsi="仿宋" w:cs="仿宋"/>
        </w:rPr>
        <w:t>万元，其中：</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楷体" w:eastAsia="楷体" w:hAnsi="楷体" w:cs="楷体"/>
        </w:rPr>
        <w:t>（一）人员经费</w:t>
      </w:r>
      <w:r>
        <w:rPr>
          <w:rFonts w:ascii="楷体" w:eastAsia="楷体" w:hAnsi="楷体" w:cs="楷体"/>
        </w:rPr>
        <w:t>339.03</w:t>
      </w:r>
      <w:r>
        <w:rPr>
          <w:rFonts w:ascii="楷体" w:eastAsia="楷体" w:hAnsi="楷体" w:cs="楷体"/>
        </w:rPr>
        <w:t>万元。</w:t>
      </w:r>
      <w:r>
        <w:rPr>
          <w:rFonts w:ascii="仿宋" w:eastAsia="仿宋" w:hAnsi="仿宋" w:cs="仿宋"/>
        </w:rPr>
        <w:t>主要包括：基本工资、津贴补贴、绩效工资、机关事业单位基本养老保险缴费、职业年金缴费、职工基本医疗保险缴费、公务员医疗补助缴费、其他社会保障缴费、住房公积金、医疗费、其他工资福利支出、退休</w:t>
      </w:r>
      <w:r>
        <w:rPr>
          <w:rFonts w:ascii="仿宋" w:eastAsia="仿宋" w:hAnsi="仿宋" w:cs="仿宋"/>
        </w:rPr>
        <w:t>费、医疗费补助、奖励金、其他对个人和家庭的补助。</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楷体" w:eastAsia="楷体" w:hAnsi="楷体" w:cs="楷体"/>
        </w:rPr>
        <w:t>（二）公用经费</w:t>
      </w:r>
      <w:r>
        <w:rPr>
          <w:rFonts w:ascii="楷体" w:eastAsia="楷体" w:hAnsi="楷体" w:cs="楷体"/>
        </w:rPr>
        <w:t>23.95</w:t>
      </w:r>
      <w:r>
        <w:rPr>
          <w:rFonts w:ascii="楷体" w:eastAsia="楷体" w:hAnsi="楷体" w:cs="楷体"/>
        </w:rPr>
        <w:t>万元。</w:t>
      </w:r>
      <w:r>
        <w:rPr>
          <w:rFonts w:ascii="仿宋" w:eastAsia="仿宋" w:hAnsi="仿宋" w:cs="仿宋"/>
        </w:rPr>
        <w:t>主要包括：办公费、手续费、水费、电费、邮电费、差旅费、培训费、专用材料费、劳务费、工会经费、福利费、公务用车运行维护费、其他商品和服务支出。</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七、一般公共预算支出决算情况说明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年度一般公共预算财政拨款支出决算</w:t>
      </w:r>
      <w:r>
        <w:rPr>
          <w:rFonts w:ascii="仿宋" w:eastAsia="仿宋" w:hAnsi="仿宋" w:cs="仿宋"/>
        </w:rPr>
        <w:t>392.23</w:t>
      </w:r>
      <w:r>
        <w:rPr>
          <w:rFonts w:ascii="仿宋" w:eastAsia="仿宋" w:hAnsi="仿宋" w:cs="仿宋"/>
        </w:rPr>
        <w:t>万元。与上年相比，减少</w:t>
      </w:r>
      <w:r>
        <w:rPr>
          <w:rFonts w:ascii="仿宋" w:eastAsia="仿宋" w:hAnsi="仿宋" w:cs="仿宋"/>
        </w:rPr>
        <w:t>3.29</w:t>
      </w:r>
      <w:r>
        <w:rPr>
          <w:rFonts w:ascii="仿宋" w:eastAsia="仿宋" w:hAnsi="仿宋" w:cs="仿宋"/>
        </w:rPr>
        <w:t>万元，减少</w:t>
      </w:r>
      <w:r>
        <w:rPr>
          <w:rFonts w:ascii="仿宋" w:eastAsia="仿宋" w:hAnsi="仿宋" w:cs="仿宋"/>
        </w:rPr>
        <w:t>0.83%</w:t>
      </w:r>
      <w:r>
        <w:rPr>
          <w:rFonts w:ascii="仿宋" w:eastAsia="仿宋" w:hAnsi="仿宋" w:cs="仿宋"/>
        </w:rPr>
        <w:t>，变动原因：计生所划入四院统一管理后，相关职能与四院重合，部分经费从四院专项经费支出。</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lastRenderedPageBreak/>
        <w:t>八、一般公共预算基本支出决算情况说明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年度一般公共预算财政拨款基本支出决算</w:t>
      </w:r>
      <w:r>
        <w:rPr>
          <w:rFonts w:ascii="仿宋" w:eastAsia="仿宋" w:hAnsi="仿宋" w:cs="仿宋"/>
        </w:rPr>
        <w:t>362.98</w:t>
      </w:r>
      <w:r>
        <w:rPr>
          <w:rFonts w:ascii="仿宋" w:eastAsia="仿宋" w:hAnsi="仿宋" w:cs="仿宋"/>
        </w:rPr>
        <w:t>万元，其中：</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楷体" w:eastAsia="楷体" w:hAnsi="楷体" w:cs="楷体"/>
        </w:rPr>
        <w:t>（一）人员经费</w:t>
      </w:r>
      <w:r>
        <w:rPr>
          <w:rFonts w:ascii="楷体" w:eastAsia="楷体" w:hAnsi="楷体" w:cs="楷体"/>
        </w:rPr>
        <w:t>339.03</w:t>
      </w:r>
      <w:r>
        <w:rPr>
          <w:rFonts w:ascii="楷体" w:eastAsia="楷体" w:hAnsi="楷体" w:cs="楷体"/>
        </w:rPr>
        <w:t>万元。</w:t>
      </w:r>
      <w:r>
        <w:rPr>
          <w:rFonts w:ascii="仿宋" w:eastAsia="仿宋" w:hAnsi="仿宋" w:cs="仿宋"/>
        </w:rPr>
        <w:t>主要包括：基本工资、津贴补贴、绩效工资、机关事业单位基本养老保险缴费、职业年金缴费、职工基本医疗保险缴费、公务员医疗补助缴费、其他社会保障缴费、住房公积金、医疗费、其他工资福利支出、退休费、医疗费补助、奖励金、其他对个人和家庭的补助。</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楷体" w:eastAsia="楷体" w:hAnsi="楷体" w:cs="楷体"/>
        </w:rPr>
        <w:t>（二）公用经费</w:t>
      </w:r>
      <w:r>
        <w:rPr>
          <w:rFonts w:ascii="楷体" w:eastAsia="楷体" w:hAnsi="楷体" w:cs="楷体"/>
        </w:rPr>
        <w:t>23.95</w:t>
      </w:r>
      <w:r>
        <w:rPr>
          <w:rFonts w:ascii="楷体" w:eastAsia="楷体" w:hAnsi="楷体" w:cs="楷体"/>
        </w:rPr>
        <w:t>万元。</w:t>
      </w:r>
      <w:r>
        <w:rPr>
          <w:rFonts w:ascii="仿宋" w:eastAsia="仿宋" w:hAnsi="仿宋" w:cs="仿宋"/>
        </w:rPr>
        <w:t>主要包括：办公费、手续费、水费、电费、邮电费、差旅费、培训费、专用材料费、劳务费、工会经费、福利费、公务用车运行维护费、其他商品和服务支出。</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九</w:t>
      </w:r>
      <w:r>
        <w:rPr>
          <w:rFonts w:ascii="仿宋" w:eastAsia="仿宋" w:hAnsi="仿宋" w:cs="仿宋"/>
          <w:b/>
        </w:rPr>
        <w:t>、财政拨款</w:t>
      </w:r>
      <w:r>
        <w:rPr>
          <w:rFonts w:ascii="仿宋" w:eastAsia="仿宋" w:hAnsi="仿宋" w:cs="仿宋"/>
          <w:b/>
        </w:rPr>
        <w:t>“</w:t>
      </w:r>
      <w:r>
        <w:rPr>
          <w:rFonts w:ascii="仿宋" w:eastAsia="仿宋" w:hAnsi="仿宋" w:cs="仿宋"/>
          <w:b/>
        </w:rPr>
        <w:t>三公</w:t>
      </w:r>
      <w:r>
        <w:rPr>
          <w:rFonts w:ascii="仿宋" w:eastAsia="仿宋" w:hAnsi="仿宋" w:cs="仿宋"/>
          <w:b/>
        </w:rPr>
        <w:t>”</w:t>
      </w:r>
      <w:r>
        <w:rPr>
          <w:rFonts w:ascii="仿宋" w:eastAsia="仿宋" w:hAnsi="仿宋" w:cs="仿宋"/>
          <w:b/>
        </w:rPr>
        <w:t>经费、会议费、培训费支出情况说明</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（一）财政拨款</w:t>
      </w:r>
      <w:r>
        <w:rPr>
          <w:rFonts w:ascii="仿宋" w:eastAsia="仿宋" w:hAnsi="仿宋" w:cs="仿宋"/>
          <w:b/>
        </w:rPr>
        <w:t>“</w:t>
      </w:r>
      <w:r>
        <w:rPr>
          <w:rFonts w:ascii="仿宋" w:eastAsia="仿宋" w:hAnsi="仿宋" w:cs="仿宋"/>
          <w:b/>
        </w:rPr>
        <w:t>三公</w:t>
      </w:r>
      <w:r>
        <w:rPr>
          <w:rFonts w:ascii="仿宋" w:eastAsia="仿宋" w:hAnsi="仿宋" w:cs="仿宋"/>
          <w:b/>
        </w:rPr>
        <w:t>”</w:t>
      </w:r>
      <w:r>
        <w:rPr>
          <w:rFonts w:ascii="仿宋" w:eastAsia="仿宋" w:hAnsi="仿宋" w:cs="仿宋"/>
          <w:b/>
        </w:rPr>
        <w:t>经费支出总体情况说明。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年度财政拨款</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经费支出决算</w:t>
      </w:r>
      <w:r>
        <w:rPr>
          <w:rFonts w:ascii="仿宋" w:eastAsia="仿宋" w:hAnsi="仿宋" w:cs="仿宋"/>
        </w:rPr>
        <w:t>2.41</w:t>
      </w:r>
      <w:r>
        <w:rPr>
          <w:rFonts w:ascii="仿宋" w:eastAsia="仿宋" w:hAnsi="仿宋" w:cs="仿宋"/>
        </w:rPr>
        <w:t>万元（其中：一般公共预算支出</w:t>
      </w:r>
      <w:r>
        <w:rPr>
          <w:rFonts w:ascii="仿宋" w:eastAsia="仿宋" w:hAnsi="仿宋" w:cs="仿宋"/>
        </w:rPr>
        <w:t>2.41</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万元）。与上年决算数相同。其中，因公出国（境）费支出</w:t>
      </w:r>
      <w:r>
        <w:rPr>
          <w:rFonts w:ascii="仿宋" w:eastAsia="仿宋" w:hAnsi="仿宋" w:cs="仿宋"/>
        </w:rPr>
        <w:t>0</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0%</w:t>
      </w:r>
      <w:r>
        <w:rPr>
          <w:rFonts w:ascii="仿宋" w:eastAsia="仿宋" w:hAnsi="仿宋" w:cs="仿宋"/>
        </w:rPr>
        <w:t>；公务用车购置及运行维护费支出</w:t>
      </w:r>
      <w:r>
        <w:rPr>
          <w:rFonts w:ascii="仿宋" w:eastAsia="仿宋" w:hAnsi="仿宋" w:cs="仿宋"/>
        </w:rPr>
        <w:t>2.41</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100%</w:t>
      </w:r>
      <w:r>
        <w:rPr>
          <w:rFonts w:ascii="仿宋" w:eastAsia="仿宋" w:hAnsi="仿宋" w:cs="仿宋"/>
        </w:rPr>
        <w:t>；公务接待费支出</w:t>
      </w:r>
      <w:r>
        <w:rPr>
          <w:rFonts w:ascii="仿宋" w:eastAsia="仿宋" w:hAnsi="仿宋" w:cs="仿宋"/>
        </w:rPr>
        <w:t>0</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0%</w:t>
      </w:r>
      <w:r>
        <w:rPr>
          <w:rFonts w:ascii="仿宋" w:eastAsia="仿宋" w:hAnsi="仿宋" w:cs="仿宋"/>
        </w:rPr>
        <w:t>。</w:t>
      </w:r>
      <w:r>
        <w:rPr>
          <w:rFonts w:ascii="仿宋" w:eastAsia="仿宋" w:hAnsi="仿宋" w:cs="仿宋"/>
        </w:rPr>
        <w:t>2024</w:t>
      </w:r>
      <w:r>
        <w:rPr>
          <w:rFonts w:ascii="仿宋" w:eastAsia="仿宋" w:hAnsi="仿宋" w:cs="仿宋"/>
        </w:rPr>
        <w:t>年度财政拨款</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经费支出预算</w:t>
      </w:r>
      <w:r>
        <w:rPr>
          <w:rFonts w:ascii="仿宋" w:eastAsia="仿宋" w:hAnsi="仿宋" w:cs="仿宋"/>
        </w:rPr>
        <w:t>2.41</w:t>
      </w:r>
      <w:r>
        <w:rPr>
          <w:rFonts w:ascii="仿宋" w:eastAsia="仿宋" w:hAnsi="仿宋" w:cs="仿宋"/>
        </w:rPr>
        <w:t>万元（其中：一般公共</w:t>
      </w:r>
      <w:r>
        <w:rPr>
          <w:rFonts w:ascii="仿宋" w:eastAsia="仿宋" w:hAnsi="仿宋" w:cs="仿宋"/>
        </w:rPr>
        <w:lastRenderedPageBreak/>
        <w:t>预算支出</w:t>
      </w:r>
      <w:r>
        <w:rPr>
          <w:rFonts w:ascii="仿宋" w:eastAsia="仿宋" w:hAnsi="仿宋" w:cs="仿宋"/>
        </w:rPr>
        <w:t>2.4</w:t>
      </w:r>
      <w:r>
        <w:rPr>
          <w:rFonts w:ascii="仿宋" w:eastAsia="仿宋" w:hAnsi="仿宋" w:cs="仿宋"/>
        </w:rPr>
        <w:t>1</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（二）财政拨款</w:t>
      </w:r>
      <w:r>
        <w:rPr>
          <w:rFonts w:ascii="仿宋" w:eastAsia="仿宋" w:hAnsi="仿宋" w:cs="仿宋"/>
          <w:b/>
        </w:rPr>
        <w:t>“</w:t>
      </w:r>
      <w:r>
        <w:rPr>
          <w:rFonts w:ascii="仿宋" w:eastAsia="仿宋" w:hAnsi="仿宋" w:cs="仿宋"/>
          <w:b/>
        </w:rPr>
        <w:t>三公</w:t>
      </w:r>
      <w:r>
        <w:rPr>
          <w:rFonts w:ascii="仿宋" w:eastAsia="仿宋" w:hAnsi="仿宋" w:cs="仿宋"/>
          <w:b/>
        </w:rPr>
        <w:t>”</w:t>
      </w:r>
      <w:r>
        <w:rPr>
          <w:rFonts w:ascii="仿宋" w:eastAsia="仿宋" w:hAnsi="仿宋" w:cs="仿宋"/>
          <w:b/>
        </w:rPr>
        <w:t>经费支出具体情况说明。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．因公出国（境）费支出预算</w:t>
      </w:r>
      <w:r>
        <w:rPr>
          <w:rFonts w:ascii="仿宋" w:eastAsia="仿宋" w:hAnsi="仿宋" w:cs="仿宋"/>
        </w:rPr>
        <w:t>0</w:t>
      </w:r>
      <w:r>
        <w:rPr>
          <w:rFonts w:ascii="仿宋" w:eastAsia="仿宋" w:hAnsi="仿宋" w:cs="仿宋"/>
        </w:rPr>
        <w:t>万元（其中：一般公共预算支出</w:t>
      </w:r>
      <w:r>
        <w:rPr>
          <w:rFonts w:ascii="仿宋" w:eastAsia="仿宋" w:hAnsi="仿宋" w:cs="仿宋"/>
        </w:rPr>
        <w:t>0</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万元），支出决算</w:t>
      </w:r>
      <w:r>
        <w:rPr>
          <w:rFonts w:ascii="仿宋" w:eastAsia="仿宋" w:hAnsi="仿宋" w:cs="仿宋"/>
        </w:rPr>
        <w:t>0</w:t>
      </w:r>
      <w:r>
        <w:rPr>
          <w:rFonts w:ascii="仿宋" w:eastAsia="仿宋" w:hAnsi="仿宋" w:cs="仿宋"/>
        </w:rPr>
        <w:t>万元（其中：一般公共预算支出</w:t>
      </w:r>
      <w:r>
        <w:rPr>
          <w:rFonts w:ascii="仿宋" w:eastAsia="仿宋" w:hAnsi="仿宋" w:cs="仿宋"/>
        </w:rPr>
        <w:t>0</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万元），完成调整后预算的</w:t>
      </w:r>
      <w:r>
        <w:rPr>
          <w:rFonts w:ascii="仿宋" w:eastAsia="仿宋" w:hAnsi="仿宋" w:cs="仿宋"/>
        </w:rPr>
        <w:t>100%</w:t>
      </w:r>
      <w:r>
        <w:rPr>
          <w:rFonts w:ascii="仿宋" w:eastAsia="仿宋" w:hAnsi="仿宋" w:cs="仿宋"/>
        </w:rPr>
        <w:t>，决算数与预算数相同。全年使用财政拨款涉及的出国（境）团组</w:t>
      </w:r>
      <w:r>
        <w:rPr>
          <w:rFonts w:ascii="仿宋" w:eastAsia="仿宋" w:hAnsi="仿宋" w:cs="仿宋"/>
        </w:rPr>
        <w:t>0</w:t>
      </w:r>
      <w:r>
        <w:rPr>
          <w:rFonts w:ascii="仿宋" w:eastAsia="仿宋" w:hAnsi="仿宋" w:cs="仿宋"/>
        </w:rPr>
        <w:t>个，累计</w:t>
      </w:r>
      <w:r>
        <w:rPr>
          <w:rFonts w:ascii="仿宋" w:eastAsia="仿宋" w:hAnsi="仿宋" w:cs="仿宋"/>
        </w:rPr>
        <w:t>0</w:t>
      </w:r>
      <w:r>
        <w:rPr>
          <w:rFonts w:ascii="仿宋" w:eastAsia="仿宋" w:hAnsi="仿宋" w:cs="仿宋"/>
        </w:rPr>
        <w:t>人次。</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．公务用车购置及运行维护费支出预算</w:t>
      </w:r>
      <w:r>
        <w:rPr>
          <w:rFonts w:ascii="仿宋" w:eastAsia="仿宋" w:hAnsi="仿宋" w:cs="仿宋"/>
        </w:rPr>
        <w:t>2.41</w:t>
      </w:r>
      <w:r>
        <w:rPr>
          <w:rFonts w:ascii="仿宋" w:eastAsia="仿宋" w:hAnsi="仿宋" w:cs="仿宋"/>
        </w:rPr>
        <w:t>万元（其中：一般公共预算支出</w:t>
      </w:r>
      <w:r>
        <w:rPr>
          <w:rFonts w:ascii="仿宋" w:eastAsia="仿宋" w:hAnsi="仿宋" w:cs="仿宋"/>
        </w:rPr>
        <w:t>2</w:t>
      </w:r>
      <w:r>
        <w:rPr>
          <w:rFonts w:ascii="仿宋" w:eastAsia="仿宋" w:hAnsi="仿宋" w:cs="仿宋"/>
        </w:rPr>
        <w:t>.41</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万元），支出决算</w:t>
      </w:r>
      <w:r>
        <w:rPr>
          <w:rFonts w:ascii="仿宋" w:eastAsia="仿宋" w:hAnsi="仿宋" w:cs="仿宋"/>
        </w:rPr>
        <w:t>2.41</w:t>
      </w:r>
      <w:r>
        <w:rPr>
          <w:rFonts w:ascii="仿宋" w:eastAsia="仿宋" w:hAnsi="仿宋" w:cs="仿宋"/>
        </w:rPr>
        <w:t>万元（其中：一般公共预算支出</w:t>
      </w:r>
      <w:r>
        <w:rPr>
          <w:rFonts w:ascii="仿宋" w:eastAsia="仿宋" w:hAnsi="仿宋" w:cs="仿宋"/>
        </w:rPr>
        <w:t>2.41</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万元），完成调整后预算的</w:t>
      </w:r>
      <w:r>
        <w:rPr>
          <w:rFonts w:ascii="仿宋" w:eastAsia="仿宋" w:hAnsi="仿宋" w:cs="仿宋"/>
        </w:rPr>
        <w:t>100%</w:t>
      </w:r>
      <w:r>
        <w:rPr>
          <w:rFonts w:ascii="仿宋" w:eastAsia="仿宋" w:hAnsi="仿宋" w:cs="仿宋"/>
        </w:rPr>
        <w:t>，决算数与预算数相同。其中：</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1</w:t>
      </w:r>
      <w:r>
        <w:rPr>
          <w:rFonts w:ascii="仿宋" w:eastAsia="仿宋" w:hAnsi="仿宋" w:cs="仿宋"/>
        </w:rPr>
        <w:t>）公务用车购置支出决算</w:t>
      </w:r>
      <w:r>
        <w:rPr>
          <w:rFonts w:ascii="仿宋" w:eastAsia="仿宋" w:hAnsi="仿宋" w:cs="仿宋"/>
        </w:rPr>
        <w:t>0</w:t>
      </w:r>
      <w:r>
        <w:rPr>
          <w:rFonts w:ascii="仿宋" w:eastAsia="仿宋" w:hAnsi="仿宋" w:cs="仿宋"/>
        </w:rPr>
        <w:t>万元。本年度使用财政拨款购置公务用车</w:t>
      </w:r>
      <w:r>
        <w:rPr>
          <w:rFonts w:ascii="仿宋" w:eastAsia="仿宋" w:hAnsi="仿宋" w:cs="仿宋"/>
        </w:rPr>
        <w:t>0</w:t>
      </w:r>
      <w:r>
        <w:rPr>
          <w:rFonts w:ascii="仿宋" w:eastAsia="仿宋" w:hAnsi="仿宋" w:cs="仿宋"/>
        </w:rPr>
        <w:t>辆。</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2</w:t>
      </w:r>
      <w:r>
        <w:rPr>
          <w:rFonts w:ascii="仿宋" w:eastAsia="仿宋" w:hAnsi="仿宋" w:cs="仿宋"/>
        </w:rPr>
        <w:t>）公务用车运行维护费支出决算</w:t>
      </w:r>
      <w:r>
        <w:rPr>
          <w:rFonts w:ascii="仿宋" w:eastAsia="仿宋" w:hAnsi="仿宋" w:cs="仿宋"/>
        </w:rPr>
        <w:t>2.41</w:t>
      </w:r>
      <w:r>
        <w:rPr>
          <w:rFonts w:ascii="仿宋" w:eastAsia="仿宋" w:hAnsi="仿宋" w:cs="仿宋"/>
        </w:rPr>
        <w:t>万元。公务用车运行维护费主要用于按规定保留的公务用车的燃料费、维修费、过桥过路费、保险费、安全奖励费用等支出。截至</w:t>
      </w:r>
      <w:r>
        <w:rPr>
          <w:rFonts w:ascii="仿宋" w:eastAsia="仿宋" w:hAnsi="仿宋" w:cs="仿宋"/>
        </w:rPr>
        <w:t>2024</w:t>
      </w:r>
      <w:r>
        <w:rPr>
          <w:rFonts w:ascii="仿宋" w:eastAsia="仿宋" w:hAnsi="仿宋" w:cs="仿宋"/>
        </w:rPr>
        <w:t>年</w:t>
      </w:r>
      <w:r>
        <w:rPr>
          <w:rFonts w:ascii="仿宋" w:eastAsia="仿宋" w:hAnsi="仿宋" w:cs="仿宋"/>
        </w:rPr>
        <w:t>12</w:t>
      </w:r>
      <w:r>
        <w:rPr>
          <w:rFonts w:ascii="仿宋" w:eastAsia="仿宋" w:hAnsi="仿宋" w:cs="仿宋"/>
        </w:rPr>
        <w:t>月</w:t>
      </w:r>
      <w:r>
        <w:rPr>
          <w:rFonts w:ascii="仿宋" w:eastAsia="仿宋" w:hAnsi="仿宋" w:cs="仿宋"/>
        </w:rPr>
        <w:t>31</w:t>
      </w:r>
      <w:r>
        <w:rPr>
          <w:rFonts w:ascii="仿宋" w:eastAsia="仿宋" w:hAnsi="仿宋" w:cs="仿宋"/>
        </w:rPr>
        <w:t>日，使用财政拨款开支的公务用车</w:t>
      </w:r>
      <w:r>
        <w:rPr>
          <w:rFonts w:ascii="仿宋" w:eastAsia="仿宋" w:hAnsi="仿宋" w:cs="仿宋"/>
        </w:rPr>
        <w:t>保有量为</w:t>
      </w:r>
      <w:r>
        <w:rPr>
          <w:rFonts w:ascii="仿宋" w:eastAsia="仿宋" w:hAnsi="仿宋" w:cs="仿宋"/>
        </w:rPr>
        <w:t>1</w:t>
      </w:r>
      <w:r>
        <w:rPr>
          <w:rFonts w:ascii="仿宋" w:eastAsia="仿宋" w:hAnsi="仿宋" w:cs="仿宋"/>
        </w:rPr>
        <w:t>辆。</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w:t>
      </w:r>
      <w:r>
        <w:rPr>
          <w:rFonts w:ascii="仿宋" w:eastAsia="仿宋" w:hAnsi="仿宋" w:cs="仿宋"/>
        </w:rPr>
        <w:t>．公务接待费支出预算</w:t>
      </w:r>
      <w:r>
        <w:rPr>
          <w:rFonts w:ascii="仿宋" w:eastAsia="仿宋" w:hAnsi="仿宋" w:cs="仿宋"/>
        </w:rPr>
        <w:t>0</w:t>
      </w:r>
      <w:r>
        <w:rPr>
          <w:rFonts w:ascii="仿宋" w:eastAsia="仿宋" w:hAnsi="仿宋" w:cs="仿宋"/>
        </w:rPr>
        <w:t>万元（其中：一般公共预算支出</w:t>
      </w:r>
      <w:r>
        <w:rPr>
          <w:rFonts w:ascii="仿宋" w:eastAsia="仿宋" w:hAnsi="仿宋" w:cs="仿宋"/>
        </w:rPr>
        <w:lastRenderedPageBreak/>
        <w:t>0</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万元），支出决算</w:t>
      </w:r>
      <w:r>
        <w:rPr>
          <w:rFonts w:ascii="仿宋" w:eastAsia="仿宋" w:hAnsi="仿宋" w:cs="仿宋"/>
        </w:rPr>
        <w:t>0</w:t>
      </w:r>
      <w:r>
        <w:rPr>
          <w:rFonts w:ascii="仿宋" w:eastAsia="仿宋" w:hAnsi="仿宋" w:cs="仿宋"/>
        </w:rPr>
        <w:t>万元（其中：一般公共预算支出</w:t>
      </w:r>
      <w:r>
        <w:rPr>
          <w:rFonts w:ascii="仿宋" w:eastAsia="仿宋" w:hAnsi="仿宋" w:cs="仿宋"/>
        </w:rPr>
        <w:t>0</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万元），完成调整后预算的</w:t>
      </w:r>
      <w:r>
        <w:rPr>
          <w:rFonts w:ascii="仿宋" w:eastAsia="仿宋" w:hAnsi="仿宋" w:cs="仿宋"/>
        </w:rPr>
        <w:t>100%</w:t>
      </w:r>
      <w:r>
        <w:rPr>
          <w:rFonts w:ascii="仿宋" w:eastAsia="仿宋" w:hAnsi="仿宋" w:cs="仿宋"/>
        </w:rPr>
        <w:t>，决算数与预算数相同。其中：国内公务接待支出</w:t>
      </w:r>
      <w:r>
        <w:rPr>
          <w:rFonts w:ascii="仿宋" w:eastAsia="仿宋" w:hAnsi="仿宋" w:cs="仿宋"/>
        </w:rPr>
        <w:t>0</w:t>
      </w:r>
      <w:r>
        <w:rPr>
          <w:rFonts w:ascii="仿宋" w:eastAsia="仿宋" w:hAnsi="仿宋" w:cs="仿宋"/>
        </w:rPr>
        <w:t>万元，接待</w:t>
      </w:r>
      <w:r>
        <w:rPr>
          <w:rFonts w:ascii="仿宋" w:eastAsia="仿宋" w:hAnsi="仿宋" w:cs="仿宋"/>
        </w:rPr>
        <w:t>0</w:t>
      </w:r>
      <w:r>
        <w:rPr>
          <w:rFonts w:ascii="仿宋" w:eastAsia="仿宋" w:hAnsi="仿宋" w:cs="仿宋"/>
        </w:rPr>
        <w:t>批次，</w:t>
      </w:r>
      <w:r>
        <w:rPr>
          <w:rFonts w:ascii="仿宋" w:eastAsia="仿宋" w:hAnsi="仿宋" w:cs="仿宋"/>
        </w:rPr>
        <w:t>0</w:t>
      </w:r>
      <w:r>
        <w:rPr>
          <w:rFonts w:ascii="仿宋" w:eastAsia="仿宋" w:hAnsi="仿宋" w:cs="仿宋"/>
        </w:rPr>
        <w:t>人次；国（境）外公务接待支出</w:t>
      </w:r>
      <w:r>
        <w:rPr>
          <w:rFonts w:ascii="仿宋" w:eastAsia="仿宋" w:hAnsi="仿宋" w:cs="仿宋"/>
        </w:rPr>
        <w:t>0</w:t>
      </w:r>
      <w:r>
        <w:rPr>
          <w:rFonts w:ascii="仿宋" w:eastAsia="仿宋" w:hAnsi="仿宋" w:cs="仿宋"/>
        </w:rPr>
        <w:t>万元，接待</w:t>
      </w:r>
      <w:r>
        <w:rPr>
          <w:rFonts w:ascii="仿宋" w:eastAsia="仿宋" w:hAnsi="仿宋" w:cs="仿宋"/>
        </w:rPr>
        <w:t>0</w:t>
      </w:r>
      <w:r>
        <w:rPr>
          <w:rFonts w:ascii="仿宋" w:eastAsia="仿宋" w:hAnsi="仿宋" w:cs="仿宋"/>
        </w:rPr>
        <w:t>批次，</w:t>
      </w:r>
      <w:r>
        <w:rPr>
          <w:rFonts w:ascii="仿宋" w:eastAsia="仿宋" w:hAnsi="仿宋" w:cs="仿宋"/>
        </w:rPr>
        <w:t>0</w:t>
      </w:r>
      <w:r>
        <w:rPr>
          <w:rFonts w:ascii="仿宋" w:eastAsia="仿宋" w:hAnsi="仿宋" w:cs="仿宋"/>
        </w:rPr>
        <w:t>人次。</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（三）财政拨款会议费支出决算情况说明。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年度财政拨款会议费支出预算</w:t>
      </w:r>
      <w:r>
        <w:rPr>
          <w:rFonts w:ascii="仿宋" w:eastAsia="仿宋" w:hAnsi="仿宋" w:cs="仿宋"/>
        </w:rPr>
        <w:t>0</w:t>
      </w:r>
      <w:r>
        <w:rPr>
          <w:rFonts w:ascii="仿宋" w:eastAsia="仿宋" w:hAnsi="仿宋" w:cs="仿宋"/>
        </w:rPr>
        <w:t>万元（其中：一般公共预算支出</w:t>
      </w:r>
      <w:r>
        <w:rPr>
          <w:rFonts w:ascii="仿宋" w:eastAsia="仿宋" w:hAnsi="仿宋" w:cs="仿宋"/>
        </w:rPr>
        <w:t>0</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万元），支出决算</w:t>
      </w:r>
      <w:r>
        <w:rPr>
          <w:rFonts w:ascii="仿宋" w:eastAsia="仿宋" w:hAnsi="仿宋" w:cs="仿宋"/>
        </w:rPr>
        <w:t>0</w:t>
      </w:r>
      <w:r>
        <w:rPr>
          <w:rFonts w:ascii="仿宋" w:eastAsia="仿宋" w:hAnsi="仿宋" w:cs="仿宋"/>
        </w:rPr>
        <w:t>万元（其中：一般公共预算支出</w:t>
      </w:r>
      <w:r>
        <w:rPr>
          <w:rFonts w:ascii="仿宋" w:eastAsia="仿宋" w:hAnsi="仿宋" w:cs="仿宋"/>
        </w:rPr>
        <w:t>0</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万元），完成调整后预算的</w:t>
      </w:r>
      <w:r>
        <w:rPr>
          <w:rFonts w:ascii="仿宋" w:eastAsia="仿宋" w:hAnsi="仿宋" w:cs="仿宋"/>
        </w:rPr>
        <w:t>100%</w:t>
      </w:r>
      <w:r>
        <w:rPr>
          <w:rFonts w:ascii="仿宋" w:eastAsia="仿宋" w:hAnsi="仿宋" w:cs="仿宋"/>
        </w:rPr>
        <w:t>，决算数与预算数相同。</w:t>
      </w:r>
      <w:r>
        <w:rPr>
          <w:rFonts w:ascii="仿宋" w:eastAsia="仿宋" w:hAnsi="仿宋" w:cs="仿宋"/>
        </w:rPr>
        <w:t>2024</w:t>
      </w:r>
      <w:r>
        <w:rPr>
          <w:rFonts w:ascii="仿宋" w:eastAsia="仿宋" w:hAnsi="仿宋" w:cs="仿宋"/>
        </w:rPr>
        <w:t>年度全年召开会议</w:t>
      </w:r>
      <w:r>
        <w:rPr>
          <w:rFonts w:ascii="仿宋" w:eastAsia="仿宋" w:hAnsi="仿宋" w:cs="仿宋"/>
        </w:rPr>
        <w:t>0</w:t>
      </w:r>
      <w:r>
        <w:rPr>
          <w:rFonts w:ascii="仿宋" w:eastAsia="仿宋" w:hAnsi="仿宋" w:cs="仿宋"/>
        </w:rPr>
        <w:t>个，参加会议</w:t>
      </w:r>
      <w:r>
        <w:rPr>
          <w:rFonts w:ascii="仿宋" w:eastAsia="仿宋" w:hAnsi="仿宋" w:cs="仿宋"/>
        </w:rPr>
        <w:t>0</w:t>
      </w:r>
      <w:r>
        <w:rPr>
          <w:rFonts w:ascii="仿宋" w:eastAsia="仿宋" w:hAnsi="仿宋" w:cs="仿宋"/>
        </w:rPr>
        <w:t>人次。</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（四）财政拨款培训费支出决算情况说明。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年度财政拨款培训费支出预算</w:t>
      </w:r>
      <w:r>
        <w:rPr>
          <w:rFonts w:ascii="仿宋" w:eastAsia="仿宋" w:hAnsi="仿宋" w:cs="仿宋"/>
        </w:rPr>
        <w:t>1.5</w:t>
      </w:r>
      <w:r>
        <w:rPr>
          <w:rFonts w:ascii="仿宋" w:eastAsia="仿宋" w:hAnsi="仿宋" w:cs="仿宋"/>
        </w:rPr>
        <w:t>万元（其中：一般公共预算支出</w:t>
      </w:r>
      <w:r>
        <w:rPr>
          <w:rFonts w:ascii="仿宋" w:eastAsia="仿宋" w:hAnsi="仿宋" w:cs="仿宋"/>
        </w:rPr>
        <w:t>1.5</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万元），支出决算</w:t>
      </w:r>
      <w:r>
        <w:rPr>
          <w:rFonts w:ascii="仿宋" w:eastAsia="仿宋" w:hAnsi="仿宋" w:cs="仿宋"/>
        </w:rPr>
        <w:t>0.76</w:t>
      </w:r>
      <w:r>
        <w:rPr>
          <w:rFonts w:ascii="仿宋" w:eastAsia="仿宋" w:hAnsi="仿宋" w:cs="仿宋"/>
        </w:rPr>
        <w:t>万元（其中：一般公共预算支出</w:t>
      </w:r>
      <w:r>
        <w:rPr>
          <w:rFonts w:ascii="仿宋" w:eastAsia="仿宋" w:hAnsi="仿宋" w:cs="仿宋"/>
        </w:rPr>
        <w:t>0.76</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w:t>
      </w:r>
      <w:r>
        <w:rPr>
          <w:rFonts w:ascii="仿宋" w:eastAsia="仿宋" w:hAnsi="仿宋" w:cs="仿宋"/>
        </w:rPr>
        <w:t>出</w:t>
      </w:r>
      <w:r>
        <w:rPr>
          <w:rFonts w:ascii="仿宋" w:eastAsia="仿宋" w:hAnsi="仿宋" w:cs="仿宋"/>
        </w:rPr>
        <w:t>0</w:t>
      </w:r>
      <w:r>
        <w:rPr>
          <w:rFonts w:ascii="仿宋" w:eastAsia="仿宋" w:hAnsi="仿宋" w:cs="仿宋"/>
        </w:rPr>
        <w:t>万元），完成调整后预算的</w:t>
      </w:r>
      <w:r>
        <w:rPr>
          <w:rFonts w:ascii="仿宋" w:eastAsia="仿宋" w:hAnsi="仿宋" w:cs="仿宋"/>
        </w:rPr>
        <w:t>50.67%</w:t>
      </w:r>
      <w:r>
        <w:rPr>
          <w:rFonts w:ascii="仿宋" w:eastAsia="仿宋" w:hAnsi="仿宋" w:cs="仿宋"/>
        </w:rPr>
        <w:t>，决算数与预算数的差异原因：计生所划入四院统一管理后，相关职能与四院重合，部分经费从四院专项经费支出。</w:t>
      </w:r>
      <w:r>
        <w:rPr>
          <w:rFonts w:ascii="仿宋" w:eastAsia="仿宋" w:hAnsi="仿宋" w:cs="仿宋"/>
        </w:rPr>
        <w:t>2024</w:t>
      </w:r>
      <w:r>
        <w:rPr>
          <w:rFonts w:ascii="仿宋" w:eastAsia="仿宋" w:hAnsi="仿宋" w:cs="仿宋"/>
        </w:rPr>
        <w:t>年度全年组织培训</w:t>
      </w:r>
      <w:r>
        <w:rPr>
          <w:rFonts w:ascii="仿宋" w:eastAsia="仿宋" w:hAnsi="仿宋" w:cs="仿宋"/>
        </w:rPr>
        <w:t>6</w:t>
      </w:r>
      <w:r>
        <w:rPr>
          <w:rFonts w:ascii="仿宋" w:eastAsia="仿宋" w:hAnsi="仿宋" w:cs="仿宋"/>
        </w:rPr>
        <w:t>个，组织培训</w:t>
      </w:r>
      <w:r>
        <w:rPr>
          <w:rFonts w:ascii="仿宋" w:eastAsia="仿宋" w:hAnsi="仿宋" w:cs="仿宋"/>
        </w:rPr>
        <w:t>364</w:t>
      </w:r>
      <w:r>
        <w:rPr>
          <w:rFonts w:ascii="仿宋" w:eastAsia="仿宋" w:hAnsi="仿宋" w:cs="仿宋"/>
        </w:rPr>
        <w:t>人次，开支内容：授课费等。</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lastRenderedPageBreak/>
        <w:t>十、政府性基金预算财政拨款支出决算情况说明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年度政府性基金预算财政拨款支出决算</w:t>
      </w:r>
      <w:r>
        <w:rPr>
          <w:rFonts w:ascii="仿宋" w:eastAsia="仿宋" w:hAnsi="仿宋" w:cs="仿宋"/>
        </w:rPr>
        <w:t>0</w:t>
      </w:r>
      <w:r>
        <w:rPr>
          <w:rFonts w:ascii="仿宋" w:eastAsia="仿宋" w:hAnsi="仿宋" w:cs="仿宋"/>
        </w:rPr>
        <w:t>万元。与上年决算数相同。</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十一、国有资本经营预算财政拨款支出决算情况说明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年度国有资本经营预算财政拨款支出决算</w:t>
      </w:r>
      <w:r>
        <w:rPr>
          <w:rFonts w:ascii="仿宋" w:eastAsia="仿宋" w:hAnsi="仿宋" w:cs="仿宋"/>
        </w:rPr>
        <w:t>0</w:t>
      </w:r>
      <w:r>
        <w:rPr>
          <w:rFonts w:ascii="仿宋" w:eastAsia="仿宋" w:hAnsi="仿宋" w:cs="仿宋"/>
        </w:rPr>
        <w:t>万元。与上年决算数相同。</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十二、财政拨款机关运行经费支出决算情况说明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年度机关运行经费支出决算</w:t>
      </w:r>
      <w:r>
        <w:rPr>
          <w:rFonts w:ascii="仿宋" w:eastAsia="仿宋" w:hAnsi="仿宋" w:cs="仿宋"/>
        </w:rPr>
        <w:t>0</w:t>
      </w:r>
      <w:r>
        <w:rPr>
          <w:rFonts w:ascii="仿宋" w:eastAsia="仿宋" w:hAnsi="仿宋" w:cs="仿宋"/>
        </w:rPr>
        <w:t>万元（其中：一般公共预算支出</w:t>
      </w:r>
      <w:r>
        <w:rPr>
          <w:rFonts w:ascii="仿宋" w:eastAsia="仿宋" w:hAnsi="仿宋" w:cs="仿宋"/>
        </w:rPr>
        <w:t>0</w:t>
      </w:r>
      <w:r>
        <w:rPr>
          <w:rFonts w:ascii="仿宋" w:eastAsia="仿宋" w:hAnsi="仿宋" w:cs="仿宋"/>
        </w:rPr>
        <w:t>万元；政府性基金预算支出</w:t>
      </w:r>
      <w:r>
        <w:rPr>
          <w:rFonts w:ascii="仿宋" w:eastAsia="仿宋" w:hAnsi="仿宋" w:cs="仿宋"/>
        </w:rPr>
        <w:t>0</w:t>
      </w:r>
      <w:r>
        <w:rPr>
          <w:rFonts w:ascii="仿宋" w:eastAsia="仿宋" w:hAnsi="仿宋" w:cs="仿宋"/>
        </w:rPr>
        <w:t>万元；国有资本经营预算支出</w:t>
      </w:r>
      <w:r>
        <w:rPr>
          <w:rFonts w:ascii="仿宋" w:eastAsia="仿宋" w:hAnsi="仿宋" w:cs="仿宋"/>
        </w:rPr>
        <w:t>0</w:t>
      </w:r>
      <w:r>
        <w:rPr>
          <w:rFonts w:ascii="仿宋" w:eastAsia="仿宋" w:hAnsi="仿宋" w:cs="仿宋"/>
        </w:rPr>
        <w:t>万元）。与上年决算数相同。</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十三、政府采购支出决算情况说明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2024</w:t>
      </w:r>
      <w:r>
        <w:rPr>
          <w:rFonts w:ascii="仿宋" w:eastAsia="仿宋" w:hAnsi="仿宋" w:cs="仿宋"/>
        </w:rPr>
        <w:t>年度政府采购支出总额</w:t>
      </w:r>
      <w:r>
        <w:rPr>
          <w:rFonts w:ascii="仿宋" w:eastAsia="仿宋" w:hAnsi="仿宋" w:cs="仿宋"/>
        </w:rPr>
        <w:t>3.78</w:t>
      </w:r>
      <w:r>
        <w:rPr>
          <w:rFonts w:ascii="仿宋" w:eastAsia="仿宋" w:hAnsi="仿宋" w:cs="仿宋"/>
        </w:rPr>
        <w:t>万元，其中：政府采购货物支出</w:t>
      </w:r>
      <w:r>
        <w:rPr>
          <w:rFonts w:ascii="仿宋" w:eastAsia="仿宋" w:hAnsi="仿宋" w:cs="仿宋"/>
        </w:rPr>
        <w:t>0</w:t>
      </w:r>
      <w:r>
        <w:rPr>
          <w:rFonts w:ascii="仿宋" w:eastAsia="仿宋" w:hAnsi="仿宋" w:cs="仿宋"/>
        </w:rPr>
        <w:t>万元、政府采购工程支出</w:t>
      </w:r>
      <w:r>
        <w:rPr>
          <w:rFonts w:ascii="仿宋" w:eastAsia="仿宋" w:hAnsi="仿宋" w:cs="仿宋"/>
        </w:rPr>
        <w:t>0</w:t>
      </w:r>
      <w:r>
        <w:rPr>
          <w:rFonts w:ascii="仿宋" w:eastAsia="仿宋" w:hAnsi="仿宋" w:cs="仿宋"/>
        </w:rPr>
        <w:t>万元、政府采购服务支出</w:t>
      </w:r>
      <w:r>
        <w:rPr>
          <w:rFonts w:ascii="仿宋" w:eastAsia="仿宋" w:hAnsi="仿宋" w:cs="仿宋"/>
        </w:rPr>
        <w:t>3.78</w:t>
      </w:r>
      <w:r>
        <w:rPr>
          <w:rFonts w:ascii="仿宋" w:eastAsia="仿宋" w:hAnsi="仿宋" w:cs="仿宋"/>
        </w:rPr>
        <w:t>万元。政府采购授予中小企业合同金额</w:t>
      </w:r>
      <w:r>
        <w:rPr>
          <w:rFonts w:ascii="仿宋" w:eastAsia="仿宋" w:hAnsi="仿宋" w:cs="仿宋"/>
        </w:rPr>
        <w:t>0</w:t>
      </w:r>
      <w:r>
        <w:rPr>
          <w:rFonts w:ascii="仿宋" w:eastAsia="仿宋" w:hAnsi="仿宋" w:cs="仿宋"/>
        </w:rPr>
        <w:t>万元，占政府采购支出总额的</w:t>
      </w:r>
      <w:r>
        <w:rPr>
          <w:rFonts w:ascii="仿宋" w:eastAsia="仿宋" w:hAnsi="仿宋" w:cs="仿宋"/>
        </w:rPr>
        <w:t>0%</w:t>
      </w:r>
      <w:r>
        <w:rPr>
          <w:rFonts w:ascii="仿宋" w:eastAsia="仿宋" w:hAnsi="仿宋" w:cs="仿宋"/>
        </w:rPr>
        <w:t>，其中：授予小微企业合同金额</w:t>
      </w:r>
      <w:r>
        <w:rPr>
          <w:rFonts w:ascii="仿宋" w:eastAsia="仿宋" w:hAnsi="仿宋" w:cs="仿宋"/>
        </w:rPr>
        <w:t>0</w:t>
      </w:r>
      <w:r>
        <w:rPr>
          <w:rFonts w:ascii="仿宋" w:eastAsia="仿宋" w:hAnsi="仿宋" w:cs="仿宋"/>
        </w:rPr>
        <w:t>万元。</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十四、国有资产占用情况说明</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截至</w:t>
      </w:r>
      <w:r>
        <w:rPr>
          <w:rFonts w:ascii="仿宋" w:eastAsia="仿宋" w:hAnsi="仿宋" w:cs="仿宋"/>
        </w:rPr>
        <w:t>2024</w:t>
      </w:r>
      <w:r>
        <w:rPr>
          <w:rFonts w:ascii="仿宋" w:eastAsia="仿宋" w:hAnsi="仿宋" w:cs="仿宋"/>
        </w:rPr>
        <w:t>年</w:t>
      </w:r>
      <w:r>
        <w:rPr>
          <w:rFonts w:ascii="仿宋" w:eastAsia="仿宋" w:hAnsi="仿宋" w:cs="仿宋"/>
        </w:rPr>
        <w:t>12</w:t>
      </w:r>
      <w:r>
        <w:rPr>
          <w:rFonts w:ascii="仿宋" w:eastAsia="仿宋" w:hAnsi="仿宋" w:cs="仿宋"/>
        </w:rPr>
        <w:t>月</w:t>
      </w:r>
      <w:r>
        <w:rPr>
          <w:rFonts w:ascii="仿宋" w:eastAsia="仿宋" w:hAnsi="仿宋" w:cs="仿宋"/>
        </w:rPr>
        <w:t>31</w:t>
      </w:r>
      <w:r>
        <w:rPr>
          <w:rFonts w:ascii="仿宋" w:eastAsia="仿宋" w:hAnsi="仿宋" w:cs="仿宋"/>
        </w:rPr>
        <w:t>日，本单位共有车辆</w:t>
      </w:r>
      <w:r>
        <w:rPr>
          <w:rFonts w:ascii="仿宋" w:eastAsia="仿宋" w:hAnsi="仿宋" w:cs="仿宋"/>
        </w:rPr>
        <w:t>1</w:t>
      </w:r>
      <w:r>
        <w:rPr>
          <w:rFonts w:ascii="仿宋" w:eastAsia="仿宋" w:hAnsi="仿宋" w:cs="仿宋"/>
        </w:rPr>
        <w:t>辆，其中：副部</w:t>
      </w:r>
      <w:r>
        <w:rPr>
          <w:rFonts w:ascii="仿宋" w:eastAsia="仿宋" w:hAnsi="仿宋" w:cs="仿宋"/>
        </w:rPr>
        <w:t>(</w:t>
      </w:r>
      <w:r>
        <w:rPr>
          <w:rFonts w:ascii="仿宋" w:eastAsia="仿宋" w:hAnsi="仿宋" w:cs="仿宋"/>
        </w:rPr>
        <w:t>省</w:t>
      </w:r>
      <w:r>
        <w:rPr>
          <w:rFonts w:ascii="仿宋" w:eastAsia="仿宋" w:hAnsi="仿宋" w:cs="仿宋"/>
        </w:rPr>
        <w:t>)</w:t>
      </w:r>
      <w:r>
        <w:rPr>
          <w:rFonts w:ascii="仿宋" w:eastAsia="仿宋" w:hAnsi="仿宋" w:cs="仿宋"/>
        </w:rPr>
        <w:t>级及以上领导用车</w:t>
      </w:r>
      <w:r>
        <w:rPr>
          <w:rFonts w:ascii="仿宋" w:eastAsia="仿宋" w:hAnsi="仿宋" w:cs="仿宋"/>
        </w:rPr>
        <w:t>0</w:t>
      </w:r>
      <w:r>
        <w:rPr>
          <w:rFonts w:ascii="仿宋" w:eastAsia="仿宋" w:hAnsi="仿宋" w:cs="仿宋"/>
        </w:rPr>
        <w:t>辆、主要领导干部用车</w:t>
      </w:r>
      <w:r>
        <w:rPr>
          <w:rFonts w:ascii="仿宋" w:eastAsia="仿宋" w:hAnsi="仿宋" w:cs="仿宋"/>
        </w:rPr>
        <w:t>0</w:t>
      </w:r>
      <w:r>
        <w:rPr>
          <w:rFonts w:ascii="仿宋" w:eastAsia="仿宋" w:hAnsi="仿宋" w:cs="仿宋"/>
        </w:rPr>
        <w:t>辆、机要通信用车</w:t>
      </w:r>
      <w:r>
        <w:rPr>
          <w:rFonts w:ascii="仿宋" w:eastAsia="仿宋" w:hAnsi="仿宋" w:cs="仿宋"/>
        </w:rPr>
        <w:t>0</w:t>
      </w:r>
      <w:r>
        <w:rPr>
          <w:rFonts w:ascii="仿宋" w:eastAsia="仿宋" w:hAnsi="仿宋" w:cs="仿宋"/>
        </w:rPr>
        <w:t>辆、应急保障用车</w:t>
      </w:r>
      <w:r>
        <w:rPr>
          <w:rFonts w:ascii="仿宋" w:eastAsia="仿宋" w:hAnsi="仿宋" w:cs="仿宋"/>
        </w:rPr>
        <w:t>0</w:t>
      </w:r>
      <w:r>
        <w:rPr>
          <w:rFonts w:ascii="仿宋" w:eastAsia="仿宋" w:hAnsi="仿宋" w:cs="仿宋"/>
        </w:rPr>
        <w:t>辆、执法执勤用车</w:t>
      </w:r>
      <w:r>
        <w:rPr>
          <w:rFonts w:ascii="仿宋" w:eastAsia="仿宋" w:hAnsi="仿宋" w:cs="仿宋"/>
        </w:rPr>
        <w:t>0</w:t>
      </w:r>
      <w:r>
        <w:rPr>
          <w:rFonts w:ascii="仿宋" w:eastAsia="仿宋" w:hAnsi="仿宋" w:cs="仿宋"/>
        </w:rPr>
        <w:t>辆、特种专业技术用车</w:t>
      </w:r>
      <w:r>
        <w:rPr>
          <w:rFonts w:ascii="仿宋" w:eastAsia="仿宋" w:hAnsi="仿宋" w:cs="仿宋"/>
        </w:rPr>
        <w:t>0</w:t>
      </w:r>
      <w:r>
        <w:rPr>
          <w:rFonts w:ascii="仿宋" w:eastAsia="仿宋" w:hAnsi="仿宋" w:cs="仿宋"/>
        </w:rPr>
        <w:t>辆、离退休干部用车</w:t>
      </w:r>
      <w:r>
        <w:rPr>
          <w:rFonts w:ascii="仿宋" w:eastAsia="仿宋" w:hAnsi="仿宋" w:cs="仿宋"/>
        </w:rPr>
        <w:t>0</w:t>
      </w:r>
      <w:r>
        <w:rPr>
          <w:rFonts w:ascii="仿宋" w:eastAsia="仿宋" w:hAnsi="仿宋" w:cs="仿宋"/>
        </w:rPr>
        <w:t>辆、其他用车</w:t>
      </w:r>
      <w:r>
        <w:rPr>
          <w:rFonts w:ascii="仿宋" w:eastAsia="仿宋" w:hAnsi="仿宋" w:cs="仿宋"/>
        </w:rPr>
        <w:t>1</w:t>
      </w:r>
      <w:r>
        <w:rPr>
          <w:rFonts w:ascii="仿宋" w:eastAsia="仿宋" w:hAnsi="仿宋" w:cs="仿宋"/>
        </w:rPr>
        <w:t>辆；单价</w:t>
      </w:r>
      <w:r>
        <w:rPr>
          <w:rFonts w:ascii="仿宋" w:eastAsia="仿宋" w:hAnsi="仿宋" w:cs="仿宋"/>
        </w:rPr>
        <w:t>100</w:t>
      </w:r>
      <w:r>
        <w:rPr>
          <w:rFonts w:ascii="仿宋" w:eastAsia="仿宋" w:hAnsi="仿宋" w:cs="仿宋"/>
        </w:rPr>
        <w:t>万元（含）以上的设备</w:t>
      </w:r>
      <w:r>
        <w:rPr>
          <w:rFonts w:ascii="仿宋" w:eastAsia="仿宋" w:hAnsi="仿宋" w:cs="仿宋"/>
        </w:rPr>
        <w:t>0</w:t>
      </w:r>
      <w:r>
        <w:rPr>
          <w:rFonts w:ascii="仿宋" w:eastAsia="仿宋" w:hAnsi="仿宋" w:cs="仿宋"/>
        </w:rPr>
        <w:t>台（套）。</w:t>
      </w:r>
    </w:p>
    <w:p w:rsidR="00EE0EA2" w:rsidRDefault="001A439E" w:rsidP="00F002B1">
      <w:pPr>
        <w:pStyle w:val="a4"/>
        <w:tabs>
          <w:tab w:val="left" w:pos="3864"/>
          <w:tab w:val="left" w:pos="6248"/>
          <w:tab w:val="left" w:pos="7386"/>
        </w:tabs>
        <w:overflowPunct w:val="0"/>
        <w:spacing w:before="1" w:line="360" w:lineRule="auto"/>
        <w:ind w:leftChars="200" w:left="440" w:right="420" w:firstLineChars="206" w:firstLine="662"/>
        <w:jc w:val="both"/>
        <w:rPr>
          <w:rFonts w:ascii="仿宋" w:eastAsia="仿宋" w:hAnsi="仿宋" w:cs="仿宋"/>
          <w:lang w:val="en-US"/>
        </w:rPr>
      </w:pPr>
      <w:r>
        <w:rPr>
          <w:rFonts w:ascii="仿宋" w:eastAsia="仿宋" w:hAnsi="仿宋" w:cs="仿宋"/>
          <w:b/>
        </w:rPr>
        <w:t>十五、预算绩效评价工作开展情况</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2024</w:t>
      </w:r>
      <w:r>
        <w:rPr>
          <w:rFonts w:ascii="仿宋" w:eastAsia="仿宋" w:hAnsi="仿宋" w:cs="仿宋"/>
        </w:rPr>
        <w:t>年度，本单位共</w:t>
      </w:r>
      <w:r>
        <w:rPr>
          <w:rFonts w:ascii="仿宋" w:eastAsia="仿宋" w:hAnsi="仿宋" w:cs="仿宋"/>
        </w:rPr>
        <w:t>0</w:t>
      </w:r>
      <w:r>
        <w:rPr>
          <w:rFonts w:ascii="仿宋" w:eastAsia="仿宋" w:hAnsi="仿宋" w:cs="仿宋"/>
        </w:rPr>
        <w:t>个项目开展了财政重点绩效评价，涉及财政性资金合计</w:t>
      </w:r>
      <w:r>
        <w:rPr>
          <w:rFonts w:ascii="仿宋" w:eastAsia="仿宋" w:hAnsi="仿宋" w:cs="仿宋"/>
        </w:rPr>
        <w:t>0</w:t>
      </w:r>
      <w:r>
        <w:rPr>
          <w:rFonts w:ascii="仿宋" w:eastAsia="仿宋" w:hAnsi="仿宋" w:cs="仿宋"/>
        </w:rPr>
        <w:t>万元；本单位未开展单位整体支出财政重点绩效评价，涉及财政性资金</w:t>
      </w:r>
      <w:r>
        <w:rPr>
          <w:rFonts w:ascii="仿宋" w:eastAsia="仿宋" w:hAnsi="仿宋" w:cs="仿宋"/>
        </w:rPr>
        <w:t>0</w:t>
      </w:r>
      <w:r>
        <w:rPr>
          <w:rFonts w:ascii="仿宋" w:eastAsia="仿宋" w:hAnsi="仿宋" w:cs="仿宋"/>
        </w:rPr>
        <w:t>万元。</w:t>
      </w:r>
    </w:p>
    <w:p w:rsidR="00EE0EA2" w:rsidRDefault="001A439E">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本单位共对上年度已实施完成的</w:t>
      </w:r>
      <w:r>
        <w:rPr>
          <w:rFonts w:ascii="仿宋" w:eastAsia="仿宋" w:hAnsi="仿宋" w:cs="仿宋"/>
        </w:rPr>
        <w:t>2</w:t>
      </w:r>
      <w:r>
        <w:rPr>
          <w:rFonts w:ascii="仿宋" w:eastAsia="仿宋" w:hAnsi="仿宋" w:cs="仿宋"/>
        </w:rPr>
        <w:t>个项目开展了绩效自评价，涉及财政性资金合计</w:t>
      </w:r>
      <w:r>
        <w:rPr>
          <w:rFonts w:ascii="仿宋" w:eastAsia="仿宋" w:hAnsi="仿宋" w:cs="仿宋"/>
        </w:rPr>
        <w:t>29.25</w:t>
      </w:r>
      <w:r>
        <w:rPr>
          <w:rFonts w:ascii="仿宋" w:eastAsia="仿宋" w:hAnsi="仿宋" w:cs="仿宋"/>
        </w:rPr>
        <w:t>万元；本单位共开展</w:t>
      </w:r>
      <w:r>
        <w:rPr>
          <w:rFonts w:ascii="仿宋" w:eastAsia="仿宋" w:hAnsi="仿宋" w:cs="仿宋"/>
        </w:rPr>
        <w:t>1</w:t>
      </w:r>
      <w:r>
        <w:rPr>
          <w:rFonts w:ascii="仿宋" w:eastAsia="仿宋" w:hAnsi="仿宋" w:cs="仿宋"/>
        </w:rPr>
        <w:t>项单位整体支出绩效自评价，涉及财政性资金合计</w:t>
      </w:r>
      <w:r>
        <w:rPr>
          <w:rFonts w:ascii="仿宋" w:eastAsia="仿宋" w:hAnsi="仿宋" w:cs="仿宋"/>
        </w:rPr>
        <w:t>392.</w:t>
      </w:r>
      <w:r>
        <w:rPr>
          <w:rFonts w:ascii="仿宋" w:eastAsia="仿宋" w:hAnsi="仿宋" w:cs="仿宋"/>
        </w:rPr>
        <w:t>23</w:t>
      </w:r>
      <w:r>
        <w:rPr>
          <w:rFonts w:ascii="仿宋" w:eastAsia="仿宋" w:hAnsi="仿宋" w:cs="仿宋"/>
        </w:rPr>
        <w:t>万元。</w:t>
      </w:r>
    </w:p>
    <w:p w:rsidR="00EE0EA2" w:rsidRDefault="001A439E">
      <w:pPr>
        <w:pStyle w:val="4"/>
        <w:tabs>
          <w:tab w:val="left" w:pos="3077"/>
        </w:tabs>
        <w:spacing w:line="616" w:lineRule="exact"/>
        <w:rPr>
          <w:rFonts w:ascii="宋体" w:eastAsia="宋体" w:hAnsi="宋体" w:cs="宋体"/>
          <w:b/>
          <w:bCs/>
        </w:rPr>
      </w:pPr>
      <w:r>
        <w:rPr>
          <w:rFonts w:ascii="宋体" w:eastAsia="宋体" w:hAnsi="宋体" w:cs="宋体" w:hint="eastAsia"/>
          <w:b/>
          <w:bCs/>
        </w:rPr>
        <w:t>第四部分</w:t>
      </w:r>
      <w:r>
        <w:rPr>
          <w:rFonts w:ascii="宋体" w:eastAsia="宋体" w:hAnsi="宋体" w:cs="宋体" w:hint="eastAsia"/>
          <w:b/>
          <w:bCs/>
        </w:rPr>
        <w:t xml:space="preserve"> </w:t>
      </w:r>
      <w:r>
        <w:rPr>
          <w:rFonts w:ascii="宋体" w:eastAsia="宋体" w:hAnsi="宋体" w:cs="宋体" w:hint="eastAsia"/>
          <w:b/>
          <w:bCs/>
        </w:rPr>
        <w:t>名词</w:t>
      </w:r>
      <w:r>
        <w:rPr>
          <w:rFonts w:ascii="宋体" w:eastAsia="宋体" w:hAnsi="宋体" w:cs="宋体" w:hint="eastAsia"/>
          <w:b/>
          <w:bCs/>
          <w:color w:val="000000"/>
          <w:lang w:eastAsia="ar-SA"/>
        </w:rPr>
        <w:t>解释</w:t>
      </w:r>
    </w:p>
    <w:p w:rsidR="00EE0EA2" w:rsidRDefault="00EE0EA2">
      <w:pPr>
        <w:pStyle w:val="a4"/>
        <w:tabs>
          <w:tab w:val="left" w:pos="3864"/>
          <w:tab w:val="left" w:pos="6248"/>
          <w:tab w:val="left" w:pos="7386"/>
        </w:tabs>
        <w:ind w:leftChars="200" w:left="440" w:firstLineChars="206" w:firstLine="659"/>
        <w:jc w:val="both"/>
        <w:rPr>
          <w:rFonts w:ascii="仿宋" w:eastAsia="仿宋" w:hAnsi="仿宋" w:cs="仿宋"/>
        </w:rPr>
      </w:pP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一、财政拨款收入</w:t>
      </w:r>
      <w:r>
        <w:rPr>
          <w:rFonts w:ascii="仿宋" w:eastAsia="仿宋" w:hAnsi="仿宋" w:cs="仿宋"/>
          <w:b/>
        </w:rPr>
        <w:t>：</w:t>
      </w:r>
      <w:r>
        <w:rPr>
          <w:rFonts w:ascii="仿宋" w:eastAsia="仿宋" w:hAnsi="仿宋" w:cs="仿宋" w:hint="eastAsia"/>
        </w:rPr>
        <w:t>指单位从同级财政部门取得的各类财政拨款，包括一般公共预算财政拨款、政府性基金预算财政拨款、国有资本经营预算财政拨款。</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二、上级补助收入</w:t>
      </w:r>
      <w:r>
        <w:rPr>
          <w:rFonts w:ascii="仿宋" w:eastAsia="仿宋" w:hAnsi="仿宋" w:cs="仿宋"/>
          <w:b/>
        </w:rPr>
        <w:t>：</w:t>
      </w:r>
      <w:r>
        <w:rPr>
          <w:rFonts w:ascii="仿宋" w:eastAsia="仿宋" w:hAnsi="仿宋" w:cs="仿宋" w:hint="eastAsia"/>
        </w:rPr>
        <w:t>指事业单位从主管部门和上级单位取得的非财政补助收入。</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三、财政专户管理教育收费</w:t>
      </w:r>
      <w:r>
        <w:rPr>
          <w:rFonts w:ascii="仿宋" w:eastAsia="仿宋" w:hAnsi="仿宋" w:cs="仿宋"/>
          <w:b/>
        </w:rPr>
        <w:t>：</w:t>
      </w:r>
      <w:r>
        <w:rPr>
          <w:rFonts w:ascii="仿宋" w:eastAsia="仿宋" w:hAnsi="仿宋" w:cs="仿宋" w:hint="eastAsia"/>
        </w:rPr>
        <w:t>指缴入财政专户、实行专项管理的高中以上学费、住宿费、高校委托培养费、函大、电大、夜大及短训班培训费等教育收费。</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四、事业收入</w:t>
      </w:r>
      <w:r>
        <w:rPr>
          <w:rFonts w:ascii="仿宋" w:eastAsia="仿宋" w:hAnsi="仿宋" w:cs="仿宋"/>
          <w:b/>
        </w:rPr>
        <w:t>：</w:t>
      </w:r>
      <w:r>
        <w:rPr>
          <w:rFonts w:ascii="仿宋" w:eastAsia="仿宋" w:hAnsi="仿宋" w:cs="仿宋" w:hint="eastAsia"/>
        </w:rPr>
        <w:t>指事业单位开展专业业务活动及其辅助活动取得的收入。</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五、经营收入</w:t>
      </w:r>
      <w:r>
        <w:rPr>
          <w:rFonts w:ascii="仿宋" w:eastAsia="仿宋" w:hAnsi="仿宋" w:cs="仿宋"/>
          <w:b/>
        </w:rPr>
        <w:t>：</w:t>
      </w:r>
      <w:r>
        <w:rPr>
          <w:rFonts w:ascii="仿宋" w:eastAsia="仿宋" w:hAnsi="仿宋" w:cs="仿宋" w:hint="eastAsia"/>
        </w:rPr>
        <w:t>指事业单位在专业业务活动及其辅助活动之外开展非独立核算经营活动取得的收入。</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六、附属单位上缴收入</w:t>
      </w:r>
      <w:r>
        <w:rPr>
          <w:rFonts w:ascii="仿宋" w:eastAsia="仿宋" w:hAnsi="仿宋" w:cs="仿宋"/>
          <w:b/>
        </w:rPr>
        <w:t>：</w:t>
      </w:r>
      <w:r>
        <w:rPr>
          <w:rFonts w:ascii="仿宋" w:eastAsia="仿宋" w:hAnsi="仿宋" w:cs="仿宋" w:hint="eastAsia"/>
        </w:rPr>
        <w:t>指事业单位附属独立核算单位按照有关规定上缴的收入。</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七、其他收入</w:t>
      </w:r>
      <w:r>
        <w:rPr>
          <w:rFonts w:ascii="仿宋" w:eastAsia="仿宋" w:hAnsi="仿宋" w:cs="仿宋"/>
          <w:b/>
        </w:rPr>
        <w:t>：</w:t>
      </w:r>
      <w:r>
        <w:rPr>
          <w:rFonts w:ascii="仿宋" w:eastAsia="仿宋" w:hAnsi="仿宋" w:cs="仿宋" w:hint="eastAsia"/>
        </w:rPr>
        <w:t>指单位取得的除上述“财政拨款收入”、</w:t>
      </w:r>
      <w:r>
        <w:rPr>
          <w:rFonts w:ascii="仿宋" w:eastAsia="仿宋" w:hAnsi="仿宋" w:cs="仿宋" w:hint="eastAsia"/>
        </w:rPr>
        <w:t xml:space="preserve"> </w:t>
      </w:r>
      <w:r>
        <w:rPr>
          <w:rFonts w:ascii="仿宋" w:eastAsia="仿宋" w:hAnsi="仿宋" w:cs="仿宋" w:hint="eastAsia"/>
        </w:rPr>
        <w:lastRenderedPageBreak/>
        <w:t>“上级补助收入”、“事业收入”、“经营收入”、“附属单位上缴收入”等以外的各项收入。</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八、使用非财政拨款结余（含专用结余）</w:t>
      </w:r>
      <w:r>
        <w:rPr>
          <w:rFonts w:ascii="仿宋" w:eastAsia="仿宋" w:hAnsi="仿宋" w:cs="仿宋"/>
          <w:b/>
        </w:rPr>
        <w:t>：</w:t>
      </w:r>
      <w:r>
        <w:rPr>
          <w:rFonts w:ascii="仿宋" w:eastAsia="仿宋" w:hAnsi="仿宋" w:cs="仿宋" w:hint="eastAsia"/>
        </w:rPr>
        <w:t>指事业单位按照预算管理要求使用非财政拨款结余（含专用结余）弥补当年收支差额的数额。</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九、年初结转和结余</w:t>
      </w:r>
      <w:r>
        <w:rPr>
          <w:rFonts w:ascii="仿宋" w:eastAsia="仿宋" w:hAnsi="仿宋" w:cs="仿宋"/>
          <w:b/>
        </w:rPr>
        <w:t>：</w:t>
      </w:r>
      <w:r>
        <w:rPr>
          <w:rFonts w:ascii="仿宋" w:eastAsia="仿宋" w:hAnsi="仿宋" w:cs="仿宋" w:hint="eastAsia"/>
        </w:rPr>
        <w:t>指单位上年结转本年使用的基本支出结转、项目支出结转和结余、经营结余。</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十、结余分配</w:t>
      </w:r>
      <w:r>
        <w:rPr>
          <w:rFonts w:ascii="仿宋" w:eastAsia="仿宋" w:hAnsi="仿宋" w:cs="仿宋"/>
          <w:b/>
        </w:rPr>
        <w:t>：</w:t>
      </w:r>
      <w:r>
        <w:rPr>
          <w:rFonts w:ascii="仿宋" w:eastAsia="仿宋" w:hAnsi="仿宋" w:cs="仿宋" w:hint="eastAsia"/>
        </w:rPr>
        <w:t>指事业单位按规定缴纳的所得税以及从非财政拨款结余中提取各类结余的情况。</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十一、年末结转和结余资金</w:t>
      </w:r>
      <w:r>
        <w:rPr>
          <w:rFonts w:ascii="仿宋" w:eastAsia="仿宋" w:hAnsi="仿宋" w:cs="仿宋"/>
          <w:b/>
        </w:rPr>
        <w:t>：</w:t>
      </w:r>
      <w:r>
        <w:rPr>
          <w:rFonts w:ascii="仿宋" w:eastAsia="仿宋" w:hAnsi="仿宋" w:cs="仿宋" w:hint="eastAsia"/>
        </w:rPr>
        <w:t>指单位结转下年的基本支出结转、项目支出结转和结余、经营结余。</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十二、基本支出</w:t>
      </w:r>
      <w:r>
        <w:rPr>
          <w:rFonts w:ascii="仿宋" w:eastAsia="仿宋" w:hAnsi="仿宋" w:cs="仿宋"/>
          <w:b/>
        </w:rPr>
        <w:t>：</w:t>
      </w:r>
      <w:r>
        <w:rPr>
          <w:rFonts w:ascii="仿宋" w:eastAsia="仿宋" w:hAnsi="仿宋" w:cs="仿宋" w:hint="eastAsia"/>
        </w:rPr>
        <w:t>指为保障机构正常运转、完成日常工作任务所发生的支出，包括人员经费和公用经费。</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十三、项目支出</w:t>
      </w:r>
      <w:r>
        <w:rPr>
          <w:rFonts w:ascii="仿宋" w:eastAsia="仿宋" w:hAnsi="仿宋" w:cs="仿宋"/>
          <w:b/>
        </w:rPr>
        <w:t>：</w:t>
      </w:r>
      <w:r>
        <w:rPr>
          <w:rFonts w:ascii="仿宋" w:eastAsia="仿宋" w:hAnsi="仿宋" w:cs="仿宋" w:hint="eastAsia"/>
        </w:rPr>
        <w:t>指在为完成特定的工作任务和事业发展目标所发生的支出。</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十四、上缴上级支出</w:t>
      </w:r>
      <w:r>
        <w:rPr>
          <w:rFonts w:ascii="仿宋" w:eastAsia="仿宋" w:hAnsi="仿宋" w:cs="仿宋"/>
          <w:b/>
        </w:rPr>
        <w:t>：</w:t>
      </w:r>
      <w:r>
        <w:rPr>
          <w:rFonts w:ascii="仿宋" w:eastAsia="仿宋" w:hAnsi="仿宋" w:cs="仿宋" w:hint="eastAsia"/>
        </w:rPr>
        <w:t>指事业单位按照财政部门和主管部门的规定上缴上级单位的支出。</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十五、经营支出</w:t>
      </w:r>
      <w:r>
        <w:rPr>
          <w:rFonts w:ascii="仿宋" w:eastAsia="仿宋" w:hAnsi="仿宋" w:cs="仿宋"/>
          <w:b/>
        </w:rPr>
        <w:t>：</w:t>
      </w:r>
      <w:r>
        <w:rPr>
          <w:rFonts w:ascii="仿宋" w:eastAsia="仿宋" w:hAnsi="仿宋" w:cs="仿宋" w:hint="eastAsia"/>
        </w:rPr>
        <w:t>指事业单位在专业业务活动及其辅助活动之外开展非独立核算经营活动发生的支出。</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十六、对附属单</w:t>
      </w:r>
      <w:r>
        <w:rPr>
          <w:rFonts w:ascii="仿宋" w:eastAsia="仿宋" w:hAnsi="仿宋" w:cs="仿宋" w:hint="eastAsia"/>
          <w:b/>
          <w:bCs/>
        </w:rPr>
        <w:t>位补助支出</w:t>
      </w:r>
      <w:r>
        <w:rPr>
          <w:rFonts w:ascii="仿宋" w:eastAsia="仿宋" w:hAnsi="仿宋" w:cs="仿宋"/>
          <w:b/>
        </w:rPr>
        <w:t>：</w:t>
      </w:r>
      <w:r>
        <w:rPr>
          <w:rFonts w:ascii="仿宋" w:eastAsia="仿宋" w:hAnsi="仿宋" w:cs="仿宋" w:hint="eastAsia"/>
        </w:rPr>
        <w:t>指事业单位用财政拨款收入之外的收入对附属单位补助发生的支出。</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十七、“三公”经费</w:t>
      </w:r>
      <w:r>
        <w:rPr>
          <w:rFonts w:ascii="仿宋" w:eastAsia="仿宋" w:hAnsi="仿宋" w:cs="仿宋"/>
          <w:b/>
        </w:rPr>
        <w:t>：</w:t>
      </w:r>
      <w:r>
        <w:rPr>
          <w:rFonts w:ascii="仿宋" w:eastAsia="仿宋" w:hAnsi="仿宋" w:cs="仿宋" w:hint="eastAsia"/>
        </w:rPr>
        <w:t>指部门用财政拨款安排的因公出国</w:t>
      </w:r>
      <w:r>
        <w:rPr>
          <w:rFonts w:ascii="仿宋" w:eastAsia="仿宋" w:hAnsi="仿宋" w:cs="仿宋" w:hint="eastAsia"/>
        </w:rPr>
        <w:lastRenderedPageBreak/>
        <w:t>（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十八、机关运</w:t>
      </w:r>
      <w:r>
        <w:rPr>
          <w:rFonts w:ascii="仿宋" w:eastAsia="仿宋" w:hAnsi="仿宋" w:cs="仿宋" w:hint="eastAsia"/>
          <w:b/>
          <w:bCs/>
        </w:rPr>
        <w:t>行经费</w:t>
      </w:r>
      <w:r>
        <w:rPr>
          <w:rFonts w:ascii="仿宋" w:eastAsia="仿宋" w:hAnsi="仿宋" w:cs="仿宋"/>
          <w:b/>
        </w:rPr>
        <w:t>：</w:t>
      </w:r>
      <w:r>
        <w:rPr>
          <w:rFonts w:ascii="仿宋" w:eastAsia="仿宋" w:hAnsi="仿宋" w:cs="仿宋" w:hint="eastAsia"/>
        </w:rPr>
        <w:t>指行政单位（含参照公务员法管理的事业单位）使用财政拨款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十九、社会保障和就业支出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行政事业单位养老支出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机关事业单位基本养老保险缴费支出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反映机关事业单位实施养老保险制度由单位缴纳的基本养老保险费支出。</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二十、社会保障和就业支出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行政事业单位养老支出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机关事业单位职业年金缴费支出</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反映机关事业单位实施养老保险制度由单位实际缴纳的职业年金支出。</w:t>
      </w:r>
      <w:r>
        <w:rPr>
          <w:rFonts w:ascii="仿宋" w:eastAsia="仿宋" w:hAnsi="仿宋" w:cs="仿宋" w:hint="eastAsia"/>
        </w:rPr>
        <w:t>(</w:t>
      </w:r>
      <w:r>
        <w:rPr>
          <w:rFonts w:ascii="仿宋" w:eastAsia="仿宋" w:hAnsi="仿宋" w:cs="仿宋" w:hint="eastAsia"/>
        </w:rPr>
        <w:t>含职业年金补记支出。）</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二十一、卫生健康支出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计划生育事务</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计划生育机构</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反映卫生健康部门所属计划生育机构的支出。</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lastRenderedPageBreak/>
        <w:t>二十二、卫生健康支出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行政事业单位医疗</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事业单位医疗</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反映财政部门安排的事业单位基本医疗保险缴费经费，未参加医疗保险的事业单位的公费医疗经费，按国家规定享受离休人员待遇的医疗经费。</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二十三、卫生健康支出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行政</w:t>
      </w:r>
      <w:r>
        <w:rPr>
          <w:rFonts w:ascii="仿宋" w:eastAsia="仿宋" w:hAnsi="仿宋" w:cs="仿宋" w:hint="eastAsia"/>
          <w:b/>
          <w:bCs/>
        </w:rPr>
        <w:t>事业单位医疗</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公务员医疗补助</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反映财政部门安排的公务员医疗补助经费。</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二十四、住房保障支出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住房改革支出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住房公积金</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反映行政事业单位按人力资源和社会保障部、财政部规定的基本工资和津贴补贴以及规定比例为职工缴纳的住房公积金。</w:t>
      </w:r>
    </w:p>
    <w:p w:rsidR="00EE0EA2" w:rsidRDefault="001A439E">
      <w:pPr>
        <w:pStyle w:val="a4"/>
        <w:tabs>
          <w:tab w:val="left" w:pos="3864"/>
          <w:tab w:val="left" w:pos="6248"/>
          <w:tab w:val="left" w:pos="7386"/>
        </w:tabs>
        <w:spacing w:line="360" w:lineRule="auto"/>
        <w:ind w:leftChars="200" w:left="440" w:rightChars="229" w:right="504" w:firstLineChars="206" w:firstLine="662"/>
        <w:jc w:val="both"/>
        <w:rPr>
          <w:rFonts w:ascii="仿宋" w:eastAsia="仿宋" w:hAnsi="仿宋" w:cs="仿宋"/>
        </w:rPr>
      </w:pPr>
      <w:r>
        <w:rPr>
          <w:rFonts w:ascii="仿宋" w:eastAsia="仿宋" w:hAnsi="仿宋" w:cs="仿宋" w:hint="eastAsia"/>
          <w:b/>
          <w:bCs/>
        </w:rPr>
        <w:t>二十五、住房保障支出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住房改革支出</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提租补贴</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反映按房改政策规定的标准，行政事业单位向职工（含离退休人员）发放的租金补贴。</w:t>
      </w:r>
    </w:p>
    <w:sectPr w:rsidR="00EE0EA2" w:rsidSect="00EE0EA2">
      <w:pgSz w:w="11906" w:h="16838"/>
      <w:pgMar w:top="1440" w:right="1080" w:bottom="1440" w:left="1080" w:header="170" w:footer="280" w:gutter="0"/>
      <w:pgNumType w:fmt="numberInDash"/>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39E" w:rsidRDefault="001A439E" w:rsidP="00EE0EA2">
      <w:r>
        <w:separator/>
      </w:r>
    </w:p>
  </w:endnote>
  <w:endnote w:type="continuationSeparator" w:id="1">
    <w:p w:rsidR="001A439E" w:rsidRDefault="001A439E" w:rsidP="00EE0E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Liberation Sans">
    <w:altName w:val="宋体"/>
    <w:charset w:val="86"/>
    <w:family w:val="roman"/>
    <w:pitch w:val="default"/>
    <w:sig w:usb0="00000000" w:usb1="00000000" w:usb2="00000021" w:usb3="00000000" w:csb0="600001BF" w:csb1="DFF70000"/>
  </w:font>
  <w:font w:name="Liberation Mono">
    <w:altName w:val="宋体"/>
    <w:charset w:val="86"/>
    <w:family w:val="roman"/>
    <w:pitch w:val="default"/>
    <w:sig w:usb0="00000000" w:usb1="00000000" w:usb2="00000001" w:usb3="00000000" w:csb0="600001BF" w:csb1="DFF70000"/>
  </w:font>
  <w:font w:name="新宋体">
    <w:panose1 w:val="02010609030101010101"/>
    <w:charset w:val="86"/>
    <w:family w:val="modern"/>
    <w:pitch w:val="fixed"/>
    <w:sig w:usb0="0000028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2B1" w:rsidRDefault="00F002B1">
    <w:pPr>
      <w:pStyle w:val="a5"/>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29" o:spid="_x0000_s1033" type="#_x0000_t202" style="position:absolute;left:0;text-align:left;margin-left:0;margin-top:0;width:2in;height:2in;z-index:251657728;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- 11 -</w:t>
                </w:r>
                <w:r>
                  <w:rPr>
                    <w:rFonts w:hint="eastAsia"/>
                  </w:rPr>
                  <w:fldChar w:fldCharType="end"/>
                </w:r>
              </w:p>
            </w:txbxContent>
          </v:textbox>
          <w10:wrap anchorx="margin"/>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30" o:spid="_x0000_s1032" type="#_x0000_t202" style="position:absolute;left:0;text-align:left;margin-left:0;margin-top:0;width:2in;height:2in;z-index:251658752;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- 14 -</w:t>
                </w:r>
                <w:r>
                  <w:rPr>
                    <w:rFonts w:hint="eastAsia"/>
                  </w:rPr>
                  <w:fldChar w:fldCharType="end"/>
                </w:r>
              </w:p>
            </w:txbxContent>
          </v:textbox>
          <w10:wrap anchorx="margin"/>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31" o:spid="_x0000_s1031" type="#_x0000_t202" style="position:absolute;left:0;text-align:left;margin-left:0;margin-top:0;width:2in;height:2in;z-index:251659776;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- 15 -</w:t>
                </w:r>
                <w:r>
                  <w:rPr>
                    <w:rFonts w:hint="eastAsia"/>
                  </w:rPr>
                  <w:fldChar w:fldCharType="end"/>
                </w:r>
              </w:p>
            </w:txbxContent>
          </v:textbox>
          <w10:wrap anchorx="margin"/>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32" o:spid="_x0000_s1030" type="#_x0000_t202" style="position:absolute;left:0;text-align:left;margin-left:0;margin-top:0;width:2in;height:2in;z-index:251660800;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- 18 -</w:t>
                </w:r>
                <w:r>
                  <w:rPr>
                    <w:rFonts w:hint="eastAsia"/>
                  </w:rPr>
                  <w:fldChar w:fldCharType="end"/>
                </w:r>
              </w:p>
            </w:txbxContent>
          </v:textbox>
          <w10:wrap anchorx="margin"/>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33" o:spid="_x0000_s1029" type="#_x0000_t202" style="position:absolute;left:0;text-align:left;margin-left:0;margin-top:0;width:2in;height:2in;z-index:251661824;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- 19 -</w:t>
                </w:r>
                <w:r>
                  <w:rPr>
                    <w:rFonts w:hint="eastAsia"/>
                  </w:rPr>
                  <w:fldChar w:fldCharType="end"/>
                </w:r>
              </w:p>
            </w:txbxContent>
          </v:textbox>
          <w10:wrap anchorx="margin"/>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34" o:spid="_x0000_s1028" type="#_x0000_t202" style="position:absolute;left:0;text-align:left;margin-left:0;margin-top:0;width:2in;height:2in;z-index:251662848;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- 21 -</w:t>
                </w:r>
                <w:r>
                  <w:rPr>
                    <w:rFonts w:hint="eastAsia"/>
                  </w:rPr>
                  <w:fldChar w:fldCharType="end"/>
                </w:r>
              </w:p>
            </w:txbxContent>
          </v:textbox>
          <w10:wrap anchorx="margin"/>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38" o:spid="_x0000_s1027" type="#_x0000_t202" style="position:absolute;left:0;text-align:left;margin-left:0;margin-top:0;width:2in;height:2in;z-index:251663872;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7451E4">
                  <w:rPr>
                    <w:noProof/>
                  </w:rPr>
                  <w:t>- 34 -</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2B1" w:rsidRDefault="00F002B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2B1" w:rsidRDefault="00F002B1">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rPr>
        <w:rFonts w:ascii="黑体" w:eastAsia="黑体" w:hAnsi="黑体" w:cs="黑体"/>
      </w:rPr>
    </w:pPr>
    <w:r w:rsidRPr="00EE0EA2">
      <w:rPr>
        <w:rFonts w:ascii="黑体" w:eastAsia="黑体" w:hAnsi="黑体" w:cs="黑体"/>
      </w:rPr>
      <w:pict>
        <v:shapetype id="_x0000_t202" coordsize="21600,21600" o:spt="202" path="m,l,21600r21600,l21600,xe">
          <v:stroke joinstyle="miter"/>
          <v:path gradientshapeok="t" o:connecttype="rect"/>
        </v:shapetype>
        <v:shape id="文本框 1025" o:spid="_x0000_s1026" type="#_x0000_t202" style="position:absolute;left:0;text-align:left;margin-left:0;margin-top:0;width:2in;height:2in;z-index:251651584;mso-wrap-style:none;mso-position-horizontal:center;mso-position-horizontal-relative:margin" filled="f" stroked="f">
          <v:textbox style="mso-fit-shape-to-text:t" inset="0,0,0,0">
            <w:txbxContent>
              <w:p w:rsidR="00EE0EA2" w:rsidRDefault="00EE0EA2">
                <w:pPr>
                  <w:pStyle w:val="a5"/>
                  <w:rPr>
                    <w:rFonts w:ascii="黑体" w:eastAsia="黑体" w:hAnsi="黑体" w:cs="黑体"/>
                  </w:rPr>
                </w:pPr>
                <w:r>
                  <w:rPr>
                    <w:rFonts w:ascii="黑体" w:eastAsia="黑体" w:hAnsi="黑体" w:cs="黑体" w:hint="eastAsia"/>
                  </w:rPr>
                  <w:fldChar w:fldCharType="begin"/>
                </w:r>
                <w:r w:rsidR="001A439E">
                  <w:rPr>
                    <w:rFonts w:ascii="黑体" w:eastAsia="黑体" w:hAnsi="黑体" w:cs="黑体" w:hint="eastAsia"/>
                  </w:rPr>
                  <w:instrText xml:space="preserve"> PAGE  \* MERGEFORMAT </w:instrText>
                </w:r>
                <w:r>
                  <w:rPr>
                    <w:rFonts w:ascii="黑体" w:eastAsia="黑体" w:hAnsi="黑体" w:cs="黑体" w:hint="eastAsia"/>
                  </w:rPr>
                  <w:fldChar w:fldCharType="separate"/>
                </w:r>
                <w:r w:rsidR="00F002B1">
                  <w:rPr>
                    <w:rFonts w:ascii="黑体" w:eastAsia="黑体" w:hAnsi="黑体" w:cs="黑体"/>
                    <w:noProof/>
                  </w:rPr>
                  <w:t>- 1 -</w:t>
                </w:r>
                <w:r>
                  <w:rPr>
                    <w:rFonts w:ascii="黑体" w:eastAsia="黑体" w:hAnsi="黑体" w:cs="黑体" w:hint="eastAsia"/>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rPr>
        <w:rFonts w:ascii="黑体" w:eastAsia="黑体" w:hAnsi="黑体" w:cs="黑体"/>
      </w:rPr>
    </w:pPr>
    <w:r w:rsidRPr="00EE0EA2">
      <w:rPr>
        <w:rFonts w:ascii="黑体" w:eastAsia="黑体" w:hAnsi="黑体" w:cs="黑体"/>
      </w:rPr>
      <w:pict>
        <v:shapetype id="_x0000_t202" coordsize="21600,21600" o:spt="202" path="m,l,21600r21600,l21600,xe">
          <v:stroke joinstyle="miter"/>
          <v:path gradientshapeok="t" o:connecttype="rect"/>
        </v:shapetype>
        <v:shape id="文本框 1041" o:spid="_x0000_s1038" type="#_x0000_t202" style="position:absolute;left:0;text-align:left;margin-left:0;margin-top:0;width:2in;height:2in;z-index:251652608;mso-wrap-style:none;mso-position-horizontal:center;mso-position-horizontal-relative:margin" filled="f" stroked="f">
          <v:textbox style="mso-fit-shape-to-text:t" inset="0,0,0,0">
            <w:txbxContent>
              <w:p w:rsidR="00EE0EA2" w:rsidRDefault="00EE0EA2">
                <w:pPr>
                  <w:pStyle w:val="a5"/>
                  <w:rPr>
                    <w:rFonts w:ascii="黑体" w:eastAsia="黑体" w:hAnsi="黑体" w:cs="黑体"/>
                  </w:rPr>
                </w:pPr>
                <w:r>
                  <w:rPr>
                    <w:rFonts w:ascii="黑体" w:eastAsia="黑体" w:hAnsi="黑体" w:cs="黑体" w:hint="eastAsia"/>
                  </w:rPr>
                  <w:fldChar w:fldCharType="begin"/>
                </w:r>
                <w:r w:rsidR="001A439E">
                  <w:rPr>
                    <w:rFonts w:ascii="黑体" w:eastAsia="黑体" w:hAnsi="黑体" w:cs="黑体" w:hint="eastAsia"/>
                  </w:rPr>
                  <w:instrText xml:space="preserve"> PAGE  \* MERGEFORMAT </w:instrText>
                </w:r>
                <w:r>
                  <w:rPr>
                    <w:rFonts w:ascii="黑体" w:eastAsia="黑体" w:hAnsi="黑体" w:cs="黑体" w:hint="eastAsia"/>
                  </w:rPr>
                  <w:fldChar w:fldCharType="separate"/>
                </w:r>
                <w:r w:rsidR="00F002B1">
                  <w:rPr>
                    <w:rFonts w:ascii="黑体" w:eastAsia="黑体" w:hAnsi="黑体" w:cs="黑体"/>
                    <w:noProof/>
                  </w:rPr>
                  <w:t>- 4 -</w:t>
                </w:r>
                <w:r>
                  <w:rPr>
                    <w:rFonts w:ascii="黑体" w:eastAsia="黑体" w:hAnsi="黑体" w:cs="黑体" w:hint="eastAsia"/>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39" o:spid="_x0000_s1037" type="#_x0000_t202" style="position:absolute;left:0;text-align:left;margin-left:0;margin-top:0;width:2in;height:2in;z-index:251653632;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- 6 -</w:t>
                </w:r>
                <w:r>
                  <w:rPr>
                    <w:rFonts w:hint="eastAsia"/>
                  </w:rP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40" o:spid="_x0000_s1036" type="#_x0000_t202" style="position:absolute;left:0;text-align:left;margin-left:0;margin-top:0;width:2in;height:2in;z-index:251654656;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- 7 -</w:t>
                </w:r>
                <w:r>
                  <w:rPr>
                    <w:rFonts w:hint="eastAsia"/>
                  </w:rP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27" o:spid="_x0000_s1035" type="#_x0000_t202" style="position:absolute;left:0;text-align:left;margin-left:0;margin-top:0;width:2in;height:2in;z-index:251655680;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- 8 -</w:t>
                </w:r>
                <w:r>
                  <w:rPr>
                    <w:rFonts w:hint="eastAsia"/>
                  </w:rPr>
                  <w:fldChar w:fldCharType="end"/>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5"/>
      <w:jc w:val="center"/>
    </w:pPr>
    <w:r w:rsidRPr="00EE0EA2">
      <w:pict>
        <v:shapetype id="_x0000_t202" coordsize="21600,21600" o:spt="202" path="m,l,21600r21600,l21600,xe">
          <v:stroke joinstyle="miter"/>
          <v:path gradientshapeok="t" o:connecttype="rect"/>
        </v:shapetype>
        <v:shape id="文本框 1028" o:spid="_x0000_s1034" type="#_x0000_t202" style="position:absolute;left:0;text-align:left;margin-left:0;margin-top:0;width:2in;height:2in;z-index:251656704;mso-wrap-style:none;mso-position-horizontal:center;mso-position-horizontal-relative:margin" filled="f" stroked="f">
          <v:textbox style="mso-fit-shape-to-text:t" inset="0,0,0,0">
            <w:txbxContent>
              <w:p w:rsidR="00EE0EA2" w:rsidRDefault="00EE0EA2">
                <w:pPr>
                  <w:pStyle w:val="a5"/>
                </w:pPr>
                <w:r>
                  <w:rPr>
                    <w:rFonts w:hint="eastAsia"/>
                  </w:rPr>
                  <w:fldChar w:fldCharType="begin"/>
                </w:r>
                <w:r w:rsidR="001A439E">
                  <w:rPr>
                    <w:rFonts w:hint="eastAsia"/>
                  </w:rPr>
                  <w:instrText xml:space="preserve"> PAGE  \* MERGEFORMAT </w:instrText>
                </w:r>
                <w:r>
                  <w:rPr>
                    <w:rFonts w:hint="eastAsia"/>
                  </w:rPr>
                  <w:fldChar w:fldCharType="separate"/>
                </w:r>
                <w:r w:rsidR="00F002B1">
                  <w:rPr>
                    <w:noProof/>
                  </w:rPr>
                  <w:t>- 10 -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39E" w:rsidRDefault="001A439E" w:rsidP="00EE0EA2">
      <w:r>
        <w:separator/>
      </w:r>
    </w:p>
  </w:footnote>
  <w:footnote w:type="continuationSeparator" w:id="1">
    <w:p w:rsidR="001A439E" w:rsidRDefault="001A439E" w:rsidP="00EE0E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2B1" w:rsidRDefault="00F002B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1A439E">
    <w:pPr>
      <w:pStyle w:val="a6"/>
      <w:pBdr>
        <w:bottom w:val="single" w:sz="4" w:space="1" w:color="000000"/>
      </w:pBdr>
      <w:jc w:val="both"/>
      <w:rPr>
        <w:lang w:val="en-US"/>
      </w:rPr>
    </w:pPr>
    <w:r>
      <w:rPr>
        <w:rFonts w:hint="eastAsia"/>
        <w:lang w:val="en-US"/>
      </w:rPr>
      <w:t>镇江市妇幼保健计划生育服务中心</w:t>
    </w:r>
    <w:r>
      <w:rPr>
        <w:rFonts w:hint="eastAsia"/>
        <w:lang w:val="en-US"/>
      </w:rPr>
      <w:t>2024</w:t>
    </w:r>
    <w:r>
      <w:rPr>
        <w:rFonts w:hint="eastAsia"/>
        <w:lang w:val="en-US"/>
      </w:rPr>
      <w:t>年度</w:t>
    </w:r>
    <w:r>
      <w:t>单位决算公开</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A2" w:rsidRDefault="00EE0EA2">
    <w:pPr>
      <w:pStyle w:val="a6"/>
      <w:pBdr>
        <w:bottom w:val="none" w:sz="0" w:space="1" w:color="auto"/>
      </w:pBdr>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0"/>
  <w:autoHyphenation/>
  <w:noPunctuationKerning/>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doNotExpandShiftReturn/>
    <w:useFELayout/>
  </w:compat>
  <w:docVars>
    <w:docVar w:name="commondata" w:val="eyJoZGlkIjoiOTZhZDYyZDRkNjBlM2JhZTAwNWZjYTM1ZGFmNGQwMjEifQ=="/>
  </w:docVars>
  <w:rsids>
    <w:rsidRoot w:val="006E012F"/>
    <w:rsid w:val="DBEED555"/>
    <w:rsid w:val="00042122"/>
    <w:rsid w:val="00064984"/>
    <w:rsid w:val="00071789"/>
    <w:rsid w:val="000C024B"/>
    <w:rsid w:val="000F12AB"/>
    <w:rsid w:val="001A439E"/>
    <w:rsid w:val="001C31F9"/>
    <w:rsid w:val="001D7787"/>
    <w:rsid w:val="002E63B1"/>
    <w:rsid w:val="00407CA7"/>
    <w:rsid w:val="00413AD8"/>
    <w:rsid w:val="004743E0"/>
    <w:rsid w:val="004C0647"/>
    <w:rsid w:val="00671ED7"/>
    <w:rsid w:val="00672164"/>
    <w:rsid w:val="006732F1"/>
    <w:rsid w:val="006E012F"/>
    <w:rsid w:val="007451E4"/>
    <w:rsid w:val="007C0F2D"/>
    <w:rsid w:val="008322BB"/>
    <w:rsid w:val="00867423"/>
    <w:rsid w:val="008B5B05"/>
    <w:rsid w:val="009965EA"/>
    <w:rsid w:val="00A6752E"/>
    <w:rsid w:val="00B92181"/>
    <w:rsid w:val="00BD7F33"/>
    <w:rsid w:val="00C15920"/>
    <w:rsid w:val="00C82582"/>
    <w:rsid w:val="00CF349C"/>
    <w:rsid w:val="00EE0EA2"/>
    <w:rsid w:val="00F002B1"/>
    <w:rsid w:val="00FA3233"/>
    <w:rsid w:val="010F1E77"/>
    <w:rsid w:val="01536131"/>
    <w:rsid w:val="01657C13"/>
    <w:rsid w:val="01714809"/>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C92423"/>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212517"/>
    <w:rsid w:val="04461F7D"/>
    <w:rsid w:val="044E689B"/>
    <w:rsid w:val="0458580D"/>
    <w:rsid w:val="045E5FB7"/>
    <w:rsid w:val="04820ADC"/>
    <w:rsid w:val="048408D1"/>
    <w:rsid w:val="049256F0"/>
    <w:rsid w:val="0495610D"/>
    <w:rsid w:val="04C730A4"/>
    <w:rsid w:val="04DA4474"/>
    <w:rsid w:val="04DF580C"/>
    <w:rsid w:val="04E946A2"/>
    <w:rsid w:val="04EA46EB"/>
    <w:rsid w:val="05185546"/>
    <w:rsid w:val="052126A9"/>
    <w:rsid w:val="05247FC3"/>
    <w:rsid w:val="05346113"/>
    <w:rsid w:val="05423E9C"/>
    <w:rsid w:val="05600A24"/>
    <w:rsid w:val="05656433"/>
    <w:rsid w:val="05685F23"/>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23C78"/>
    <w:rsid w:val="064A6451"/>
    <w:rsid w:val="064C13A1"/>
    <w:rsid w:val="06542957"/>
    <w:rsid w:val="0681129C"/>
    <w:rsid w:val="06824DC3"/>
    <w:rsid w:val="0695552F"/>
    <w:rsid w:val="069B5E85"/>
    <w:rsid w:val="06C87B62"/>
    <w:rsid w:val="06E710CA"/>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9226A"/>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AC5ED9"/>
    <w:rsid w:val="0ADA70C2"/>
    <w:rsid w:val="0AFD463B"/>
    <w:rsid w:val="0B05614C"/>
    <w:rsid w:val="0B134992"/>
    <w:rsid w:val="0B160131"/>
    <w:rsid w:val="0B2B4189"/>
    <w:rsid w:val="0B392278"/>
    <w:rsid w:val="0B675A67"/>
    <w:rsid w:val="0B6B407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66D04"/>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2151F"/>
    <w:rsid w:val="0E5E7568"/>
    <w:rsid w:val="0E601E8E"/>
    <w:rsid w:val="0E662847"/>
    <w:rsid w:val="0E854C8B"/>
    <w:rsid w:val="0E8D69FB"/>
    <w:rsid w:val="0E94230E"/>
    <w:rsid w:val="0E946F22"/>
    <w:rsid w:val="0EA37FCC"/>
    <w:rsid w:val="0EB75826"/>
    <w:rsid w:val="0EE7610B"/>
    <w:rsid w:val="0EF65551"/>
    <w:rsid w:val="0EFE25F0"/>
    <w:rsid w:val="0F111837"/>
    <w:rsid w:val="0F135152"/>
    <w:rsid w:val="0F256D3C"/>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8B7221"/>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7C72F5"/>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5F07F9B"/>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367C2F"/>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51B3B"/>
    <w:rsid w:val="1A0868DE"/>
    <w:rsid w:val="1A306489"/>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6E7E6B"/>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464944"/>
    <w:rsid w:val="1D5A4782"/>
    <w:rsid w:val="1D623037"/>
    <w:rsid w:val="1D660B43"/>
    <w:rsid w:val="1D672CB3"/>
    <w:rsid w:val="1D7C0925"/>
    <w:rsid w:val="1D817975"/>
    <w:rsid w:val="1D951979"/>
    <w:rsid w:val="1DAF110E"/>
    <w:rsid w:val="1DB61054"/>
    <w:rsid w:val="1DC835AB"/>
    <w:rsid w:val="1DC94431"/>
    <w:rsid w:val="1DD41F50"/>
    <w:rsid w:val="1DF7725D"/>
    <w:rsid w:val="1DFC15A1"/>
    <w:rsid w:val="1DFC3255"/>
    <w:rsid w:val="1DFD14A7"/>
    <w:rsid w:val="1E107489"/>
    <w:rsid w:val="1E120047"/>
    <w:rsid w:val="1E2456FC"/>
    <w:rsid w:val="1E387717"/>
    <w:rsid w:val="1E426EBA"/>
    <w:rsid w:val="1E5227F5"/>
    <w:rsid w:val="1E5B1486"/>
    <w:rsid w:val="1E6037E4"/>
    <w:rsid w:val="1E6C2CB1"/>
    <w:rsid w:val="1E86604F"/>
    <w:rsid w:val="1E8B2478"/>
    <w:rsid w:val="1EA55F87"/>
    <w:rsid w:val="1EAB38DD"/>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27683B"/>
    <w:rsid w:val="213F3B84"/>
    <w:rsid w:val="2148186B"/>
    <w:rsid w:val="21776D10"/>
    <w:rsid w:val="218F0CEB"/>
    <w:rsid w:val="21A47E8B"/>
    <w:rsid w:val="21B52099"/>
    <w:rsid w:val="21E262C3"/>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5A2EF8"/>
    <w:rsid w:val="23655593"/>
    <w:rsid w:val="237044C9"/>
    <w:rsid w:val="23873CA0"/>
    <w:rsid w:val="23A668C2"/>
    <w:rsid w:val="23B5012E"/>
    <w:rsid w:val="23B50BF5"/>
    <w:rsid w:val="23C6058D"/>
    <w:rsid w:val="23CC2CE3"/>
    <w:rsid w:val="23E97DD8"/>
    <w:rsid w:val="23F81D1C"/>
    <w:rsid w:val="24004EF0"/>
    <w:rsid w:val="242552B4"/>
    <w:rsid w:val="242D23BA"/>
    <w:rsid w:val="24361C71"/>
    <w:rsid w:val="244514B2"/>
    <w:rsid w:val="245222E6"/>
    <w:rsid w:val="2455798C"/>
    <w:rsid w:val="246851A0"/>
    <w:rsid w:val="246E4FE1"/>
    <w:rsid w:val="247771B1"/>
    <w:rsid w:val="24797436"/>
    <w:rsid w:val="24893698"/>
    <w:rsid w:val="248A0DA1"/>
    <w:rsid w:val="248B0DC9"/>
    <w:rsid w:val="24AC7248"/>
    <w:rsid w:val="24B228BF"/>
    <w:rsid w:val="24BC54EC"/>
    <w:rsid w:val="24DE364C"/>
    <w:rsid w:val="24EF440E"/>
    <w:rsid w:val="25007ACF"/>
    <w:rsid w:val="25076767"/>
    <w:rsid w:val="25191A92"/>
    <w:rsid w:val="25290357"/>
    <w:rsid w:val="253C3B25"/>
    <w:rsid w:val="25513E86"/>
    <w:rsid w:val="255F5B0A"/>
    <w:rsid w:val="25664EB1"/>
    <w:rsid w:val="257302A1"/>
    <w:rsid w:val="2573629D"/>
    <w:rsid w:val="257B7E43"/>
    <w:rsid w:val="25A7022D"/>
    <w:rsid w:val="25B06295"/>
    <w:rsid w:val="25C32FD6"/>
    <w:rsid w:val="25C603D0"/>
    <w:rsid w:val="25E1520A"/>
    <w:rsid w:val="25E2513A"/>
    <w:rsid w:val="25F45922"/>
    <w:rsid w:val="25FD2F48"/>
    <w:rsid w:val="261E645E"/>
    <w:rsid w:val="262E21CA"/>
    <w:rsid w:val="26713F63"/>
    <w:rsid w:val="26753166"/>
    <w:rsid w:val="267B561B"/>
    <w:rsid w:val="267C5A99"/>
    <w:rsid w:val="2682148D"/>
    <w:rsid w:val="26832765"/>
    <w:rsid w:val="268D22B5"/>
    <w:rsid w:val="269240CC"/>
    <w:rsid w:val="269A47B4"/>
    <w:rsid w:val="269E759F"/>
    <w:rsid w:val="26A526DC"/>
    <w:rsid w:val="26A5448A"/>
    <w:rsid w:val="26BF5BA2"/>
    <w:rsid w:val="26CB1A16"/>
    <w:rsid w:val="26D96B5A"/>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45C73"/>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0422"/>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057BED"/>
    <w:rsid w:val="2B1B36C2"/>
    <w:rsid w:val="2B3C1AAA"/>
    <w:rsid w:val="2B77216D"/>
    <w:rsid w:val="2B7A42C1"/>
    <w:rsid w:val="2B82668D"/>
    <w:rsid w:val="2B8C19B3"/>
    <w:rsid w:val="2B9A7EB4"/>
    <w:rsid w:val="2BB8407D"/>
    <w:rsid w:val="2BBE24DE"/>
    <w:rsid w:val="2BBF0C02"/>
    <w:rsid w:val="2BC270C8"/>
    <w:rsid w:val="2BDD28EB"/>
    <w:rsid w:val="2BE5357A"/>
    <w:rsid w:val="2BEC66B7"/>
    <w:rsid w:val="2BF43094"/>
    <w:rsid w:val="2BF909AA"/>
    <w:rsid w:val="2BFC0D12"/>
    <w:rsid w:val="2C016606"/>
    <w:rsid w:val="2C0757B7"/>
    <w:rsid w:val="2C153E60"/>
    <w:rsid w:val="2C1E422F"/>
    <w:rsid w:val="2C3818FC"/>
    <w:rsid w:val="2C5950A4"/>
    <w:rsid w:val="2C660130"/>
    <w:rsid w:val="2C70553A"/>
    <w:rsid w:val="2C73502A"/>
    <w:rsid w:val="2CAD3317"/>
    <w:rsid w:val="2CB9711D"/>
    <w:rsid w:val="2CDA0C05"/>
    <w:rsid w:val="2CEA52EC"/>
    <w:rsid w:val="2CF3363A"/>
    <w:rsid w:val="2D000C25"/>
    <w:rsid w:val="2D0F4DB4"/>
    <w:rsid w:val="2D2D36A5"/>
    <w:rsid w:val="2D365B16"/>
    <w:rsid w:val="2D4B38B1"/>
    <w:rsid w:val="2D5646DC"/>
    <w:rsid w:val="2D584691"/>
    <w:rsid w:val="2D6D2070"/>
    <w:rsid w:val="2D9708A4"/>
    <w:rsid w:val="2D9D0838"/>
    <w:rsid w:val="2D9E1C33"/>
    <w:rsid w:val="2DB652A4"/>
    <w:rsid w:val="2DB943B8"/>
    <w:rsid w:val="2DBA2F11"/>
    <w:rsid w:val="2DBB2419"/>
    <w:rsid w:val="2DBF7001"/>
    <w:rsid w:val="2DC26166"/>
    <w:rsid w:val="2DCF44E2"/>
    <w:rsid w:val="2DD13DB6"/>
    <w:rsid w:val="2DD903A8"/>
    <w:rsid w:val="2DEA2F76"/>
    <w:rsid w:val="2DF041FF"/>
    <w:rsid w:val="2DF05F6F"/>
    <w:rsid w:val="2DF76E1B"/>
    <w:rsid w:val="2DFD2DFD"/>
    <w:rsid w:val="2E020414"/>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654E5"/>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656"/>
    <w:rsid w:val="323827BE"/>
    <w:rsid w:val="3240775C"/>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DE722D"/>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C177B"/>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997BC6"/>
    <w:rsid w:val="38A0575D"/>
    <w:rsid w:val="38A14437"/>
    <w:rsid w:val="38AC16A8"/>
    <w:rsid w:val="38B577A9"/>
    <w:rsid w:val="38B74C05"/>
    <w:rsid w:val="38CC421D"/>
    <w:rsid w:val="38D16635"/>
    <w:rsid w:val="38D373E7"/>
    <w:rsid w:val="38E52E0C"/>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529C1"/>
    <w:rsid w:val="3C3814A4"/>
    <w:rsid w:val="3C3D7460"/>
    <w:rsid w:val="3C616C4D"/>
    <w:rsid w:val="3C6248AD"/>
    <w:rsid w:val="3C795D45"/>
    <w:rsid w:val="3C820BF8"/>
    <w:rsid w:val="3C9A772E"/>
    <w:rsid w:val="3CB974FB"/>
    <w:rsid w:val="3CD16A6C"/>
    <w:rsid w:val="3CFC0724"/>
    <w:rsid w:val="3CFF2A56"/>
    <w:rsid w:val="3D015D3A"/>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0448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DB5220"/>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26451"/>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D264C6"/>
    <w:rsid w:val="45ED50AE"/>
    <w:rsid w:val="45FD0891"/>
    <w:rsid w:val="46185D52"/>
    <w:rsid w:val="46192347"/>
    <w:rsid w:val="46252A99"/>
    <w:rsid w:val="462C285E"/>
    <w:rsid w:val="4639249F"/>
    <w:rsid w:val="463A0304"/>
    <w:rsid w:val="464A4975"/>
    <w:rsid w:val="465670F7"/>
    <w:rsid w:val="4665558C"/>
    <w:rsid w:val="467C2D95"/>
    <w:rsid w:val="46805F22"/>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1199C"/>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A67471"/>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7A3E56"/>
    <w:rsid w:val="4F846A83"/>
    <w:rsid w:val="4F8B2726"/>
    <w:rsid w:val="4F8B4457"/>
    <w:rsid w:val="4FA41146"/>
    <w:rsid w:val="4FA90297"/>
    <w:rsid w:val="4FD80B7D"/>
    <w:rsid w:val="4FDA01F8"/>
    <w:rsid w:val="4FE561E5"/>
    <w:rsid w:val="4FF221C3"/>
    <w:rsid w:val="4FF27E90"/>
    <w:rsid w:val="4FF5172F"/>
    <w:rsid w:val="4FFA0634"/>
    <w:rsid w:val="500032A2"/>
    <w:rsid w:val="50146059"/>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0FE2865"/>
    <w:rsid w:val="51024103"/>
    <w:rsid w:val="51025571"/>
    <w:rsid w:val="51071719"/>
    <w:rsid w:val="510819A0"/>
    <w:rsid w:val="51200E5F"/>
    <w:rsid w:val="5123009E"/>
    <w:rsid w:val="512C2CA7"/>
    <w:rsid w:val="512D289E"/>
    <w:rsid w:val="514152FB"/>
    <w:rsid w:val="51434ED1"/>
    <w:rsid w:val="5147420C"/>
    <w:rsid w:val="514D0397"/>
    <w:rsid w:val="51595CED"/>
    <w:rsid w:val="516445A0"/>
    <w:rsid w:val="518956A9"/>
    <w:rsid w:val="51E101BC"/>
    <w:rsid w:val="521B7405"/>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61EBB"/>
    <w:rsid w:val="59B8686F"/>
    <w:rsid w:val="59B86AAB"/>
    <w:rsid w:val="59BF5B8E"/>
    <w:rsid w:val="59D027D3"/>
    <w:rsid w:val="59DE0C7A"/>
    <w:rsid w:val="59F04D56"/>
    <w:rsid w:val="59FD5DAF"/>
    <w:rsid w:val="5A125C89"/>
    <w:rsid w:val="5A417D7A"/>
    <w:rsid w:val="5A4C2893"/>
    <w:rsid w:val="5A4F7A61"/>
    <w:rsid w:val="5A6279C1"/>
    <w:rsid w:val="5A690D4F"/>
    <w:rsid w:val="5A77291D"/>
    <w:rsid w:val="5A852ECF"/>
    <w:rsid w:val="5A9C1659"/>
    <w:rsid w:val="5AA026B8"/>
    <w:rsid w:val="5AA116D7"/>
    <w:rsid w:val="5AAC7C87"/>
    <w:rsid w:val="5AB26B9A"/>
    <w:rsid w:val="5ADA1FF9"/>
    <w:rsid w:val="5AE821DA"/>
    <w:rsid w:val="5AED557F"/>
    <w:rsid w:val="5AF20641"/>
    <w:rsid w:val="5AFD1904"/>
    <w:rsid w:val="5B1552F3"/>
    <w:rsid w:val="5B2B4256"/>
    <w:rsid w:val="5B2C0607"/>
    <w:rsid w:val="5B3034F1"/>
    <w:rsid w:val="5B424CC5"/>
    <w:rsid w:val="5B4672E2"/>
    <w:rsid w:val="5B57504B"/>
    <w:rsid w:val="5B597015"/>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74759B"/>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B2206"/>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42A83"/>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AE5E9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66773"/>
    <w:rsid w:val="636D1281"/>
    <w:rsid w:val="63921C8F"/>
    <w:rsid w:val="63974B7F"/>
    <w:rsid w:val="639F7B81"/>
    <w:rsid w:val="63A252D2"/>
    <w:rsid w:val="63B56648"/>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0B5C35"/>
    <w:rsid w:val="6829477F"/>
    <w:rsid w:val="682F4FA9"/>
    <w:rsid w:val="68310698"/>
    <w:rsid w:val="68323C50"/>
    <w:rsid w:val="68376A2A"/>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2A1FF1"/>
    <w:rsid w:val="69423186"/>
    <w:rsid w:val="69432BE1"/>
    <w:rsid w:val="694D728A"/>
    <w:rsid w:val="69594684"/>
    <w:rsid w:val="697F233D"/>
    <w:rsid w:val="6988057F"/>
    <w:rsid w:val="699906A2"/>
    <w:rsid w:val="69A973BA"/>
    <w:rsid w:val="69AC12C2"/>
    <w:rsid w:val="69C40A40"/>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8C4C00"/>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864C0"/>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35524C"/>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3F6856"/>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167266"/>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047EB1"/>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1B0D74"/>
    <w:rsid w:val="7A41363F"/>
    <w:rsid w:val="7A456F6D"/>
    <w:rsid w:val="7A5F16CA"/>
    <w:rsid w:val="7A710D8E"/>
    <w:rsid w:val="7AAA2F92"/>
    <w:rsid w:val="7AB1300F"/>
    <w:rsid w:val="7AB64E52"/>
    <w:rsid w:val="7ADA0EA4"/>
    <w:rsid w:val="7AE75FBC"/>
    <w:rsid w:val="7AFC56DC"/>
    <w:rsid w:val="7AFE508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621902"/>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9D30C5"/>
    <w:rsid w:val="7FA04963"/>
    <w:rsid w:val="7FA73F44"/>
    <w:rsid w:val="7FAD2052"/>
    <w:rsid w:val="7FB0411E"/>
    <w:rsid w:val="7FCA5021"/>
    <w:rsid w:val="7FEA3B6F"/>
    <w:rsid w:val="7FEE5147"/>
    <w:rsid w:val="7FF32CE5"/>
    <w:rsid w:val="BAFFAB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st"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EE0EA2"/>
    <w:pPr>
      <w:widowControl w:val="0"/>
      <w:suppressAutoHyphens/>
    </w:pPr>
    <w:rPr>
      <w:rFonts w:ascii="Arial Unicode MS" w:eastAsia="Arial Unicode MS" w:hAnsi="Arial Unicode MS" w:cs="Arial Unicode MS"/>
      <w:sz w:val="22"/>
      <w:szCs w:val="22"/>
      <w:lang w:val="zh-CN" w:bidi="zh-CN"/>
    </w:rPr>
  </w:style>
  <w:style w:type="paragraph" w:styleId="1">
    <w:name w:val="heading 1"/>
    <w:basedOn w:val="a"/>
    <w:next w:val="a"/>
    <w:uiPriority w:val="1"/>
    <w:qFormat/>
    <w:rsid w:val="00EE0EA2"/>
    <w:pPr>
      <w:ind w:left="-40"/>
      <w:outlineLvl w:val="0"/>
    </w:pPr>
    <w:rPr>
      <w:sz w:val="52"/>
      <w:szCs w:val="52"/>
    </w:rPr>
  </w:style>
  <w:style w:type="paragraph" w:styleId="2">
    <w:name w:val="heading 2"/>
    <w:basedOn w:val="a"/>
    <w:next w:val="a"/>
    <w:uiPriority w:val="1"/>
    <w:qFormat/>
    <w:rsid w:val="00EE0EA2"/>
    <w:pPr>
      <w:ind w:right="18"/>
      <w:jc w:val="center"/>
      <w:outlineLvl w:val="1"/>
    </w:pPr>
    <w:rPr>
      <w:sz w:val="44"/>
      <w:szCs w:val="44"/>
    </w:rPr>
  </w:style>
  <w:style w:type="paragraph" w:styleId="3">
    <w:name w:val="heading 3"/>
    <w:basedOn w:val="a"/>
    <w:next w:val="a"/>
    <w:uiPriority w:val="1"/>
    <w:qFormat/>
    <w:rsid w:val="00EE0EA2"/>
    <w:pPr>
      <w:ind w:left="1"/>
      <w:jc w:val="center"/>
      <w:outlineLvl w:val="2"/>
    </w:pPr>
    <w:rPr>
      <w:sz w:val="40"/>
      <w:szCs w:val="40"/>
    </w:rPr>
  </w:style>
  <w:style w:type="paragraph" w:styleId="4">
    <w:name w:val="heading 4"/>
    <w:basedOn w:val="a"/>
    <w:next w:val="a"/>
    <w:uiPriority w:val="1"/>
    <w:qFormat/>
    <w:rsid w:val="00EE0EA2"/>
    <w:pPr>
      <w:jc w:val="center"/>
      <w:outlineLvl w:val="3"/>
    </w:pPr>
    <w:rPr>
      <w:sz w:val="36"/>
      <w:szCs w:val="36"/>
    </w:rPr>
  </w:style>
  <w:style w:type="paragraph" w:styleId="5">
    <w:name w:val="heading 5"/>
    <w:basedOn w:val="a"/>
    <w:next w:val="a"/>
    <w:uiPriority w:val="1"/>
    <w:qFormat/>
    <w:rsid w:val="00EE0EA2"/>
    <w:pPr>
      <w:ind w:left="112"/>
      <w:outlineLvl w:val="4"/>
    </w:pPr>
    <w:rPr>
      <w:sz w:val="33"/>
      <w:szCs w:val="3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E0EA2"/>
    <w:pPr>
      <w:suppressLineNumbers/>
      <w:spacing w:before="120" w:after="120"/>
    </w:pPr>
    <w:rPr>
      <w:i/>
      <w:iCs/>
      <w:sz w:val="24"/>
      <w:szCs w:val="24"/>
    </w:rPr>
  </w:style>
  <w:style w:type="paragraph" w:styleId="a4">
    <w:name w:val="Body Text"/>
    <w:basedOn w:val="a"/>
    <w:uiPriority w:val="1"/>
    <w:qFormat/>
    <w:rsid w:val="00EE0EA2"/>
    <w:rPr>
      <w:sz w:val="32"/>
      <w:szCs w:val="32"/>
    </w:rPr>
  </w:style>
  <w:style w:type="paragraph" w:styleId="a5">
    <w:name w:val="footer"/>
    <w:basedOn w:val="a"/>
    <w:qFormat/>
    <w:rsid w:val="00EE0EA2"/>
    <w:pPr>
      <w:tabs>
        <w:tab w:val="center" w:pos="4153"/>
        <w:tab w:val="right" w:pos="8306"/>
      </w:tabs>
      <w:snapToGrid w:val="0"/>
    </w:pPr>
    <w:rPr>
      <w:sz w:val="18"/>
      <w:szCs w:val="18"/>
    </w:rPr>
  </w:style>
  <w:style w:type="paragraph" w:styleId="a6">
    <w:name w:val="header"/>
    <w:basedOn w:val="a"/>
    <w:qFormat/>
    <w:rsid w:val="00EE0EA2"/>
    <w:pPr>
      <w:pBdr>
        <w:bottom w:val="single" w:sz="6" w:space="1" w:color="000000"/>
      </w:pBdr>
      <w:tabs>
        <w:tab w:val="center" w:pos="4153"/>
        <w:tab w:val="right" w:pos="8306"/>
      </w:tabs>
      <w:snapToGrid w:val="0"/>
      <w:jc w:val="center"/>
    </w:pPr>
    <w:rPr>
      <w:sz w:val="18"/>
      <w:szCs w:val="18"/>
    </w:rPr>
  </w:style>
  <w:style w:type="paragraph" w:styleId="a7">
    <w:name w:val="List"/>
    <w:basedOn w:val="a4"/>
    <w:qFormat/>
    <w:rsid w:val="00EE0EA2"/>
  </w:style>
  <w:style w:type="table" w:styleId="a8">
    <w:name w:val="Table Grid"/>
    <w:basedOn w:val="a1"/>
    <w:qFormat/>
    <w:rsid w:val="00EE0E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编号符号"/>
    <w:qFormat/>
    <w:rsid w:val="00EE0EA2"/>
  </w:style>
  <w:style w:type="character" w:customStyle="1" w:styleId="aa">
    <w:name w:val="页眉 字符"/>
    <w:basedOn w:val="a0"/>
    <w:qFormat/>
    <w:rsid w:val="00EE0EA2"/>
    <w:rPr>
      <w:rFonts w:ascii="Arial Unicode MS" w:eastAsia="Arial Unicode MS" w:hAnsi="Arial Unicode MS" w:cs="Arial Unicode MS"/>
      <w:sz w:val="18"/>
      <w:szCs w:val="18"/>
      <w:lang w:val="zh-CN" w:bidi="zh-CN"/>
    </w:rPr>
  </w:style>
  <w:style w:type="character" w:customStyle="1" w:styleId="ab">
    <w:name w:val="页脚 字符"/>
    <w:basedOn w:val="a0"/>
    <w:qFormat/>
    <w:rsid w:val="00EE0EA2"/>
    <w:rPr>
      <w:rFonts w:ascii="Arial Unicode MS" w:eastAsia="Arial Unicode MS" w:hAnsi="Arial Unicode MS" w:cs="Arial Unicode MS"/>
      <w:sz w:val="18"/>
      <w:szCs w:val="18"/>
      <w:lang w:val="zh-CN" w:bidi="zh-CN"/>
    </w:rPr>
  </w:style>
  <w:style w:type="paragraph" w:customStyle="1" w:styleId="ac">
    <w:name w:val="标题样式"/>
    <w:basedOn w:val="a"/>
    <w:next w:val="a4"/>
    <w:qFormat/>
    <w:rsid w:val="00EE0EA2"/>
    <w:pPr>
      <w:keepNext/>
      <w:spacing w:before="240" w:after="120"/>
    </w:pPr>
    <w:rPr>
      <w:rFonts w:ascii="Liberation Sans" w:hAnsi="Liberation Sans"/>
      <w:sz w:val="28"/>
      <w:szCs w:val="28"/>
    </w:rPr>
  </w:style>
  <w:style w:type="paragraph" w:customStyle="1" w:styleId="ad">
    <w:name w:val="索引"/>
    <w:basedOn w:val="a"/>
    <w:qFormat/>
    <w:rsid w:val="00EE0EA2"/>
    <w:pPr>
      <w:suppressLineNumbers/>
    </w:pPr>
  </w:style>
  <w:style w:type="paragraph" w:customStyle="1" w:styleId="ae">
    <w:name w:val="页眉与页脚"/>
    <w:basedOn w:val="a"/>
    <w:qFormat/>
    <w:rsid w:val="00EE0EA2"/>
  </w:style>
  <w:style w:type="paragraph" w:customStyle="1" w:styleId="10">
    <w:name w:val="列表段落1"/>
    <w:basedOn w:val="a"/>
    <w:uiPriority w:val="1"/>
    <w:qFormat/>
    <w:rsid w:val="00EE0EA2"/>
    <w:pPr>
      <w:ind w:left="2039" w:hanging="782"/>
    </w:pPr>
  </w:style>
  <w:style w:type="paragraph" w:customStyle="1" w:styleId="TableParagraph">
    <w:name w:val="Table Paragraph"/>
    <w:basedOn w:val="a"/>
    <w:uiPriority w:val="1"/>
    <w:qFormat/>
    <w:rsid w:val="00EE0EA2"/>
    <w:rPr>
      <w:rFonts w:ascii="宋体" w:eastAsia="宋体" w:hAnsi="宋体" w:cs="宋体"/>
    </w:rPr>
  </w:style>
  <w:style w:type="paragraph" w:customStyle="1" w:styleId="af">
    <w:name w:val="表格内容"/>
    <w:basedOn w:val="a"/>
    <w:qFormat/>
    <w:rsid w:val="00EE0EA2"/>
    <w:pPr>
      <w:suppressLineNumbers/>
    </w:pPr>
  </w:style>
  <w:style w:type="paragraph" w:customStyle="1" w:styleId="af0">
    <w:name w:val="表格标题"/>
    <w:basedOn w:val="af"/>
    <w:qFormat/>
    <w:rsid w:val="00EE0EA2"/>
    <w:pPr>
      <w:jc w:val="center"/>
    </w:pPr>
    <w:rPr>
      <w:b/>
      <w:bCs/>
    </w:rPr>
  </w:style>
  <w:style w:type="paragraph" w:customStyle="1" w:styleId="af1">
    <w:name w:val="预格式化的文本"/>
    <w:basedOn w:val="a"/>
    <w:qFormat/>
    <w:rsid w:val="00EE0EA2"/>
    <w:rPr>
      <w:rFonts w:ascii="Liberation Mono" w:eastAsia="新宋体" w:hAnsi="Liberation Mono" w:cs="Liberation Mono"/>
      <w:sz w:val="20"/>
      <w:szCs w:val="20"/>
    </w:rPr>
  </w:style>
  <w:style w:type="table" w:customStyle="1" w:styleId="TableNormal">
    <w:name w:val="Table Normal"/>
    <w:uiPriority w:val="2"/>
    <w:unhideWhenUsed/>
    <w:qFormat/>
    <w:rsid w:val="00EE0EA2"/>
    <w:tblPr>
      <w:tblCellMar>
        <w:top w:w="0" w:type="dxa"/>
        <w:left w:w="0" w:type="dxa"/>
        <w:bottom w:w="0" w:type="dxa"/>
        <w:right w:w="0" w:type="dxa"/>
      </w:tblCellMar>
    </w:tblPr>
  </w:style>
  <w:style w:type="paragraph" w:styleId="af2">
    <w:name w:val="Balloon Text"/>
    <w:basedOn w:val="a"/>
    <w:link w:val="Char"/>
    <w:rsid w:val="00F002B1"/>
    <w:rPr>
      <w:sz w:val="18"/>
      <w:szCs w:val="18"/>
    </w:rPr>
  </w:style>
  <w:style w:type="character" w:customStyle="1" w:styleId="Char">
    <w:name w:val="批注框文本 Char"/>
    <w:basedOn w:val="a0"/>
    <w:link w:val="af2"/>
    <w:rsid w:val="00F002B1"/>
    <w:rPr>
      <w:rFonts w:ascii="Arial Unicode MS" w:eastAsia="Arial Unicode MS" w:hAnsi="Arial Unicode MS" w:cs="Arial Unicode MS"/>
      <w:sz w:val="18"/>
      <w:szCs w:val="18"/>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2777</Words>
  <Characters>15834</Characters>
  <Application>Microsoft Office Word</Application>
  <DocSecurity>0</DocSecurity>
  <Lines>131</Lines>
  <Paragraphs>37</Paragraphs>
  <ScaleCrop>false</ScaleCrop>
  <Company/>
  <LinksUpToDate>false</LinksUpToDate>
  <CharactersWithSpaces>18574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部门决算公开</dc:title>
  <dc:creator>陈长军(本处室套红)</dc:creator>
  <cp:lastModifiedBy>lenovo</cp:lastModifiedBy>
  <cp:revision>2</cp:revision>
  <dcterms:created xsi:type="dcterms:W3CDTF">2025-09-18T09:21:00Z</dcterms:created>
  <dcterms:modified xsi:type="dcterms:W3CDTF">2025-09-18T09:21:00Z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A531D56D84014C68B649E63286BEA6BA_13</vt:lpwstr>
  </property>
  <property fmtid="{D5CDD505-2E9C-101B-9397-08002B2CF9AE}" pid="5" name="KSOProductBuildVer">
    <vt:lpwstr>2052-12.1.0.21541</vt:lpwstr>
  </property>
  <property fmtid="{D5CDD505-2E9C-101B-9397-08002B2CF9AE}" pid="6" name="LastSaved">
    <vt:filetime>2021-04-15T00:00:00Z</vt:filetime>
  </property>
  <property fmtid="{D5CDD505-2E9C-101B-9397-08002B2CF9AE}" pid="7" name="KSOTemplateDocerSaveRecord">
    <vt:lpwstr>eyJoZGlkIjoiODM5ZWJjZGI4ZjI3OTI1NThiNGI5MDJhMjg2MWRmMjIiLCJ1c2VySWQiOiIyNzcxMjA5MjIifQ==</vt:lpwstr>
  </property>
</Properties>
</file>